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jc w:val="center"/>
      </w:pPr>
      <w:r>
        <w:t>New Meridian University</w:t>
      </w:r>
    </w:p>
    <w:p>
      <w:pPr>
        <w:pStyle w:val="Title"/>
        <w:spacing w:after="320"/>
        <w:jc w:val="center"/>
      </w:pPr>
      <w:r>
        <w:t>IRB Application</w:t>
      </w:r>
    </w:p>
    <w:p>
      <w:pPr>
        <w:pStyle w:val="Heading1"/>
        <w:spacing w:after="160"/>
      </w:pPr>
      <w:r>
        <w:t>1 Study identification</w:t>
      </w:r>
    </w:p>
    <w:p>
      <w:pPr>
        <w:spacing w:after="120" w:line="280" w:lineRule="exact"/>
      </w:pPr>
      <w:r>
        <w:rPr>
          <w:b w:val="0"/>
          <w:sz w:val="24"/>
        </w:rPr>
        <w:t>Complete this application for an initial IRB review or a written determination of whether review is needed. Obtain current submission instructions from your supervisor and submit the matching IRB Checklist with the supporting documents.</w:t>
      </w:r>
    </w:p>
    <w:p>
      <w:pPr>
        <w:spacing w:after="120" w:line="280" w:lineRule="exact"/>
      </w:pPr>
      <w:r>
        <w:rPr>
          <w:b w:val="0"/>
          <w:sz w:val="24"/>
        </w:rPr>
        <w:t>Do not begin recruitment, screening, participant procedures, or access to identifiable private information for research until the IRB issues the required written determination and all applicable conditions and permissions are satisfied.</w:t>
      </w:r>
    </w:p>
    <w:p>
      <w:pPr>
        <w:spacing w:after="120" w:line="280" w:lineRule="exact"/>
      </w:pPr>
      <w:r>
        <w:rPr>
          <w:b w:val="0"/>
          <w:sz w:val="24"/>
        </w:rPr>
        <w:t>Answer every item. Use N/A with a reason where appropriate. For a longer response, attach a document labeled with the item number and refer to it in the field. Do not include actual participant names or records in this application.</w:t>
      </w:r>
    </w:p>
    <w:p>
      <w:pPr>
        <w:keepNext/>
        <w:spacing w:after="0" w:line="280" w:lineRule="exact"/>
      </w:pPr>
      <w:r>
        <w:rPr>
          <w:b/>
          <w:sz w:val="24"/>
        </w:rPr>
        <w:t>1.1 Study title</w:t>
      </w:r>
    </w:p>
    <w:p>
      <w:pPr>
        <w:spacing w:after="480" w:line="280" w:lineRule="exact"/>
        <w:pBdr>
          <w:bottom w:val="single" w:sz="4" w:color="B4B4B4"/>
        </w:pBdr>
      </w:pPr>
      <w:sdt>
        <w:sdtPr>
          <w:tag w:val="a01"/>
          <w:alias w:val="1.1 Study title"/>
          <w:text w:multiLine="1"/>
        </w:sdtPr>
        <w:sdtContent>
          <w:r>
            <w:rPr>
              <w:color w:val="777777"/>
            </w:rPr>
            <w:t>Click or tap here to enter a response</w:t>
          </w:r>
        </w:sdtContent>
      </w:sdt>
    </w:p>
    <w:p>
      <w:pPr>
        <w:keepNext/>
        <w:spacing w:after="0" w:line="280" w:lineRule="exact"/>
      </w:pPr>
      <w:r>
        <w:rPr>
          <w:b/>
          <w:sz w:val="24"/>
        </w:rPr>
        <w:t>1.2 Application version and date</w:t>
      </w:r>
    </w:p>
    <w:p>
      <w:pPr>
        <w:spacing w:after="460" w:line="280" w:lineRule="exact"/>
        <w:pBdr>
          <w:bottom w:val="single" w:sz="4" w:color="B4B4B4"/>
        </w:pBdr>
      </w:pPr>
      <w:sdt>
        <w:sdtPr>
          <w:tag w:val="a02"/>
          <w:alias w:val="1.2 Application version and date"/>
          <w:text w:multiLine="1"/>
        </w:sdtPr>
        <w:sdtContent>
          <w:r>
            <w:rPr>
              <w:color w:val="777777"/>
            </w:rPr>
            <w:t>Click or tap here to enter a response</w:t>
          </w:r>
        </w:sdtContent>
      </w:sdt>
    </w:p>
    <w:p>
      <w:pPr>
        <w:keepNext/>
        <w:spacing w:after="0" w:line="280" w:lineRule="exact"/>
      </w:pPr>
      <w:r>
        <w:rPr>
          <w:b/>
          <w:sz w:val="24"/>
        </w:rPr>
        <w:t>1.3 Program and project purpose</w:t>
      </w:r>
    </w:p>
    <w:p>
      <w:pPr>
        <w:keepNext/>
        <w:spacing w:after="60" w:line="240" w:lineRule="exact"/>
      </w:pPr>
      <w:r>
        <w:rPr>
          <w:b w:val="0"/>
          <w:sz w:val="22"/>
        </w:rPr>
        <w:t>Degree or course project, faculty research, affiliated research, or other purpose.</w:t>
      </w:r>
    </w:p>
    <w:p>
      <w:pPr>
        <w:spacing w:after="600" w:line="280" w:lineRule="exact"/>
        <w:pBdr>
          <w:bottom w:val="single" w:sz="4" w:color="B4B4B4"/>
        </w:pBdr>
      </w:pPr>
      <w:sdt>
        <w:sdtPr>
          <w:tag w:val="a03"/>
          <w:alias w:val="1.3 Program and project purpose"/>
          <w:text w:multiLine="1"/>
        </w:sdtPr>
        <w:sdtContent>
          <w:r>
            <w:rPr>
              <w:color w:val="777777"/>
            </w:rPr>
            <w:t>Click or tap here to enter a response</w:t>
          </w:r>
        </w:sdtContent>
      </w:sdt>
    </w:p>
    <w:p>
      <w:pPr>
        <w:keepNext/>
        <w:spacing w:after="0" w:line="280" w:lineRule="exact"/>
      </w:pPr>
      <w:r>
        <w:rPr>
          <w:b/>
          <w:sz w:val="24"/>
        </w:rPr>
        <w:t>1.4 Lead researcher name and NMU affiliation</w:t>
      </w:r>
    </w:p>
    <w:p>
      <w:pPr>
        <w:spacing w:after="480" w:line="280" w:lineRule="exact"/>
        <w:pBdr>
          <w:bottom w:val="single" w:sz="4" w:color="B4B4B4"/>
        </w:pBdr>
      </w:pPr>
      <w:sdt>
        <w:sdtPr>
          <w:tag w:val="a04"/>
          <w:alias w:val="1.4 Lead researcher name and NMU affiliation"/>
          <w:text w:multiLine="1"/>
        </w:sdtPr>
        <w:sdtContent>
          <w:r>
            <w:rPr>
              <w:color w:val="777777"/>
            </w:rPr>
            <w:t>Click or tap here to enter a response</w:t>
          </w:r>
        </w:sdtContent>
      </w:sdt>
    </w:p>
    <w:p>
      <w:pPr>
        <w:keepNext/>
        <w:spacing w:after="0" w:line="280" w:lineRule="exact"/>
      </w:pPr>
      <w:r>
        <w:rPr>
          <w:b/>
          <w:sz w:val="24"/>
        </w:rPr>
        <w:t>1.5 Lead researcher email and telephone</w:t>
      </w:r>
    </w:p>
    <w:p>
      <w:pPr>
        <w:spacing w:after="480" w:line="280" w:lineRule="exact"/>
        <w:pBdr>
          <w:bottom w:val="single" w:sz="4" w:color="B4B4B4"/>
        </w:pBdr>
      </w:pPr>
      <w:sdt>
        <w:sdtPr>
          <w:tag w:val="a05"/>
          <w:alias w:val="1.5 Lead researcher email and telephone"/>
          <w:text w:multiLine="1"/>
        </w:sdtPr>
        <w:sdtContent>
          <w:r>
            <w:rPr>
              <w:color w:val="777777"/>
            </w:rPr>
            <w:t>Click or tap here to enter a response</w:t>
          </w:r>
        </w:sdtContent>
      </w:sdt>
    </w:p>
    <w:p>
      <w:pPr>
        <w:keepNext/>
        <w:spacing w:after="0" w:line="280" w:lineRule="exact"/>
      </w:pPr>
      <w:r>
        <w:rPr>
          <w:b/>
          <w:sz w:val="24"/>
        </w:rPr>
        <w:t>1.6 Supervisor name role and contact information</w:t>
      </w:r>
    </w:p>
    <w:p>
      <w:pPr>
        <w:keepNext/>
        <w:spacing w:after="60" w:line="240" w:lineRule="exact"/>
      </w:pPr>
      <w:r>
        <w:rPr>
          <w:b w:val="0"/>
          <w:sz w:val="22"/>
        </w:rPr>
        <w:t>Identify the supervisor providing submission guidance and academic oversight.</w:t>
      </w:r>
    </w:p>
    <w:p>
      <w:pPr>
        <w:spacing w:after="760" w:line="280" w:lineRule="exact"/>
        <w:pBdr>
          <w:bottom w:val="single" w:sz="4" w:color="B4B4B4"/>
        </w:pBdr>
      </w:pPr>
      <w:sdt>
        <w:sdtPr>
          <w:tag w:val="a06"/>
          <w:alias w:val="1.6 Supervisor name role and contact information"/>
          <w:text w:multiLine="1"/>
        </w:sdtPr>
        <w:sdtContent>
          <w:r>
            <w:rPr>
              <w:color w:val="777777"/>
            </w:rPr>
            <w:t>Click or tap here to enter a response</w:t>
          </w:r>
        </w:sdtContent>
      </w:sdt>
    </w:p>
    <w:p>
      <w:pPr>
        <w:keepNext/>
        <w:spacing w:after="0" w:line="280" w:lineRule="exact"/>
      </w:pPr>
      <w:r>
        <w:rPr>
          <w:b/>
          <w:sz w:val="24"/>
        </w:rPr>
        <w:t>1.7 Proposed study dates</w:t>
      </w:r>
    </w:p>
    <w:p>
      <w:pPr>
        <w:keepNext/>
        <w:spacing w:after="60" w:line="240" w:lineRule="exact"/>
      </w:pPr>
      <w:r>
        <w:rPr>
          <w:b w:val="0"/>
          <w:sz w:val="22"/>
        </w:rPr>
        <w:t>Planning, recruitment, data collection, analysis, and completion. Allow for review.</w:t>
      </w:r>
    </w:p>
    <w:p>
      <w:pPr>
        <w:spacing w:after="600" w:line="280" w:lineRule="exact"/>
        <w:pBdr>
          <w:bottom w:val="single" w:sz="4" w:color="B4B4B4"/>
        </w:pBdr>
      </w:pPr>
      <w:sdt>
        <w:sdtPr>
          <w:tag w:val="a07"/>
          <w:alias w:val="1.7 Proposed study dates"/>
          <w:text w:multiLine="1"/>
        </w:sdtPr>
        <w:sdtContent>
          <w:r>
            <w:rPr>
              <w:color w:val="777777"/>
            </w:rPr>
            <w:t>Click or tap here to enter a response</w:t>
          </w:r>
        </w:sdtContent>
      </w:sdt>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2 Research team support and setting</w:t>
      </w:r>
    </w:p>
    <w:p>
      <w:pPr>
        <w:keepNext/>
        <w:spacing w:after="0" w:line="280" w:lineRule="exact"/>
      </w:pPr>
      <w:r>
        <w:rPr>
          <w:b/>
          <w:sz w:val="24"/>
        </w:rPr>
        <w:t>2.1 Study team and preparation</w:t>
      </w:r>
    </w:p>
    <w:p>
      <w:pPr>
        <w:keepNext/>
        <w:spacing w:after="60" w:line="240" w:lineRule="exact"/>
      </w:pPr>
      <w:r>
        <w:rPr>
          <w:b w:val="0"/>
          <w:sz w:val="22"/>
        </w:rPr>
        <w:t>List each person, affiliation, role, access to participants or data, and relevant experience or training. Attach a team list if needed.</w:t>
      </w:r>
    </w:p>
    <w:p>
      <w:pPr>
        <w:spacing w:after="1060" w:line="280" w:lineRule="exact"/>
        <w:pBdr>
          <w:bottom w:val="single" w:sz="4" w:color="B4B4B4"/>
        </w:pBdr>
      </w:pPr>
      <w:sdt>
        <w:sdtPr>
          <w:tag w:val="a08"/>
          <w:alias w:val="2.1 Study team and preparation"/>
          <w:text w:multiLine="1"/>
        </w:sdtPr>
        <w:sdtContent>
          <w:r>
            <w:rPr>
              <w:color w:val="777777"/>
            </w:rPr>
            <w:t>Click or tap here to enter a response</w:t>
          </w:r>
        </w:sdtContent>
      </w:sdt>
    </w:p>
    <w:p>
      <w:pPr>
        <w:keepNext/>
        <w:spacing w:after="0" w:line="280" w:lineRule="exact"/>
      </w:pPr>
      <w:r>
        <w:rPr>
          <w:b/>
          <w:sz w:val="24"/>
        </w:rPr>
        <w:t>2.2 Funding support and conflicts</w:t>
      </w:r>
    </w:p>
    <w:p>
      <w:pPr>
        <w:keepNext/>
        <w:spacing w:after="60" w:line="240" w:lineRule="exact"/>
      </w:pPr>
      <w:r>
        <w:rPr>
          <w:b w:val="0"/>
          <w:sz w:val="22"/>
        </w:rPr>
        <w:t>Identify funding, donated services, sponsor interests, and financial, personal, academic, or supervisory conflicts. Describe how each conflict will be managed; state none if applicable.</w:t>
      </w:r>
    </w:p>
    <w:p>
      <w:pPr>
        <w:spacing w:after="960" w:line="280" w:lineRule="exact"/>
        <w:pBdr>
          <w:bottom w:val="single" w:sz="4" w:color="B4B4B4"/>
        </w:pBdr>
      </w:pPr>
      <w:sdt>
        <w:sdtPr>
          <w:tag w:val="a09"/>
          <w:alias w:val="2.2 Funding support and conflicts"/>
          <w:text w:multiLine="1"/>
        </w:sdtPr>
        <w:sdtContent>
          <w:r>
            <w:rPr>
              <w:color w:val="777777"/>
            </w:rPr>
            <w:t>Click or tap here to enter a response</w:t>
          </w:r>
        </w:sdtContent>
      </w:sdt>
    </w:p>
    <w:p>
      <w:pPr>
        <w:keepNext/>
        <w:spacing w:after="0" w:line="280" w:lineRule="exact"/>
      </w:pPr>
      <w:r>
        <w:rPr>
          <w:b/>
          <w:sz w:val="24"/>
        </w:rPr>
        <w:t>2.3 Sites collaborators and other oversight</w:t>
      </w:r>
    </w:p>
    <w:p>
      <w:pPr>
        <w:keepNext/>
        <w:spacing w:after="60" w:line="240" w:lineRule="exact"/>
      </w:pPr>
      <w:r>
        <w:rPr>
          <w:b w:val="0"/>
          <w:sz w:val="22"/>
        </w:rPr>
        <w:t>List physical and online locations, countries, external partners, data custodians, site permissions, other IRB reviews, and any proposed reliance arrangement. Identify outstanding permissions and restrictions.</w:t>
      </w:r>
    </w:p>
    <w:p>
      <w:pPr>
        <w:spacing w:after="1060" w:line="280" w:lineRule="exact"/>
        <w:pBdr>
          <w:bottom w:val="single" w:sz="4" w:color="B4B4B4"/>
        </w:pBdr>
      </w:pPr>
      <w:sdt>
        <w:sdtPr>
          <w:tag w:val="a10"/>
          <w:alias w:val="2.3 Sites collaborators and other oversight"/>
          <w:text w:multiLine="1"/>
        </w:sdtPr>
        <w:sdtContent>
          <w:r>
            <w:rPr>
              <w:color w:val="777777"/>
            </w:rPr>
            <w:t>Click or tap here to enter a response</w:t>
          </w:r>
        </w:sdtContent>
      </w:sdt>
    </w:p>
    <w:p>
      <w:pPr>
        <w:spacing w:after="120" w:line="280" w:lineRule="exact"/>
      </w:pPr>
      <w:r>
        <w:rPr>
          <w:b/>
          <w:sz w:val="24"/>
        </w:rPr>
        <w:t>2.4 Activities involved select all that apply</w:t>
      </w:r>
    </w:p>
    <w:p>
      <w:pPr>
        <w:spacing w:after="80" w:line="240" w:lineRule="exact"/>
      </w:pPr>
      <w:r>
        <w:rPr>
          <w:b w:val="0"/>
          <w:sz w:val="22"/>
        </w:rPr>
        <w:t>[ ]  Interaction with people including surveys interviews or observation</w:t>
      </w:r>
    </w:p>
    <w:p>
      <w:pPr>
        <w:spacing w:after="80" w:line="240" w:lineRule="exact"/>
      </w:pPr>
      <w:r>
        <w:rPr>
          <w:b w:val="0"/>
          <w:sz w:val="22"/>
        </w:rPr>
        <w:t>[ ]  Intervention or experimental procedures</w:t>
      </w:r>
    </w:p>
    <w:p>
      <w:pPr>
        <w:spacing w:after="80" w:line="240" w:lineRule="exact"/>
      </w:pPr>
      <w:r>
        <w:rPr>
          <w:b w:val="0"/>
          <w:sz w:val="22"/>
        </w:rPr>
        <w:t>[ ]  Existing information records recordings or specimens</w:t>
      </w:r>
    </w:p>
    <w:p>
      <w:pPr>
        <w:spacing w:after="80" w:line="240" w:lineRule="exact"/>
      </w:pPr>
      <w:r>
        <w:rPr>
          <w:b w:val="0"/>
          <w:sz w:val="22"/>
        </w:rPr>
        <w:t>[ ]  Public information only</w:t>
      </w:r>
    </w:p>
    <w:p>
      <w:pPr>
        <w:spacing w:after="80" w:line="240" w:lineRule="exact"/>
      </w:pPr>
      <w:r>
        <w:rPr>
          <w:b w:val="0"/>
          <w:sz w:val="22"/>
        </w:rPr>
        <w:t>[ ]  Unsure whether this project needs review</w:t>
      </w:r>
    </w:p>
    <w:p>
      <w:pPr>
        <w:keepNext/>
        <w:spacing w:after="0" w:line="280" w:lineRule="exact"/>
      </w:pPr>
      <w:r>
        <w:rPr>
          <w:b/>
          <w:sz w:val="24"/>
        </w:rPr>
        <w:t>2.5 Current activity and specialized procedures</w:t>
      </w:r>
    </w:p>
    <w:p>
      <w:pPr>
        <w:keepNext/>
        <w:spacing w:after="60" w:line="240" w:lineRule="exact"/>
      </w:pPr>
      <w:r>
        <w:rPr>
          <w:b w:val="0"/>
          <w:sz w:val="22"/>
        </w:rPr>
        <w:t>Describe any pilot work or research activity already begun, with dates and authorization. Flag medical procedures, drugs, devices, specimens, international activities, or other specialized review needs. Do not assume NMU can provide every type of review.</w:t>
      </w:r>
    </w:p>
    <w:p>
      <w:pPr>
        <w:spacing w:after="1060" w:line="280" w:lineRule="exact"/>
        <w:pBdr>
          <w:bottom w:val="single" w:sz="4" w:color="B4B4B4"/>
        </w:pBdr>
      </w:pPr>
      <w:sdt>
        <w:sdtPr>
          <w:tag w:val="a12"/>
          <w:alias w:val="2.5 Current activity and specialized procedures"/>
          <w:text w:multiLine="1"/>
        </w:sdtPr>
        <w:sdtContent>
          <w:r>
            <w:rPr>
              <w:color w:val="777777"/>
            </w:rPr>
            <w:t>Click or tap here to enter a response</w:t>
          </w:r>
        </w:sdtContent>
      </w:sdt>
    </w:p>
    <w:p>
      <w:pPr>
        <w:spacing w:after="120" w:line="280" w:lineRule="exact"/>
      </w:pPr>
      <w:r>
        <w:rPr>
          <w:b w:val="0"/>
          <w:sz w:val="24"/>
        </w:rPr>
        <w:t>The IRB determines whether review is required and which review route applies. An investigator cannot declare a study exempt or grant retrospective approval. Consult your supervisor promptly about activity that has already begun.</w:t>
      </w:r>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3 Purpose design and procedures</w:t>
      </w:r>
    </w:p>
    <w:p>
      <w:pPr>
        <w:keepNext/>
        <w:spacing w:after="0" w:line="280" w:lineRule="exact"/>
      </w:pPr>
      <w:r>
        <w:rPr>
          <w:b/>
          <w:sz w:val="24"/>
        </w:rPr>
        <w:t>3.1 Plain language study summary</w:t>
      </w:r>
    </w:p>
    <w:p>
      <w:pPr>
        <w:keepNext/>
        <w:spacing w:after="60" w:line="240" w:lineRule="exact"/>
      </w:pPr>
      <w:r>
        <w:rPr>
          <w:b w:val="0"/>
          <w:sz w:val="22"/>
        </w:rPr>
        <w:t>Explain the question, why it matters, and what the study will do in language a person outside the field can understand.</w:t>
      </w:r>
    </w:p>
    <w:p>
      <w:pPr>
        <w:spacing w:after="1260" w:line="280" w:lineRule="exact"/>
        <w:pBdr>
          <w:bottom w:val="single" w:sz="4" w:color="B4B4B4"/>
        </w:pBdr>
      </w:pPr>
      <w:sdt>
        <w:sdtPr>
          <w:tag w:val="a13"/>
          <w:alias w:val="3.1 Plain language study summary"/>
          <w:text w:multiLine="1"/>
        </w:sdtPr>
        <w:sdtContent>
          <w:r>
            <w:rPr>
              <w:color w:val="777777"/>
            </w:rPr>
            <w:t>Click or tap here to enter a response</w:t>
          </w:r>
        </w:sdtContent>
      </w:sdt>
    </w:p>
    <w:p>
      <w:pPr>
        <w:keepNext/>
        <w:spacing w:after="0" w:line="280" w:lineRule="exact"/>
      </w:pPr>
      <w:r>
        <w:rPr>
          <w:b/>
          <w:sz w:val="24"/>
        </w:rPr>
        <w:t>3.2 Aims rationale and study design</w:t>
      </w:r>
    </w:p>
    <w:p>
      <w:pPr>
        <w:keepNext/>
        <w:spacing w:after="60" w:line="240" w:lineRule="exact"/>
      </w:pPr>
      <w:r>
        <w:rPr>
          <w:b w:val="0"/>
          <w:sz w:val="22"/>
        </w:rPr>
        <w:t>State research questions or hypotheses, relevant background, and methods. Distinguish ordinary class, service, or program activities from procedures added for research.</w:t>
      </w:r>
    </w:p>
    <w:p>
      <w:pPr>
        <w:spacing w:after="1260" w:line="280" w:lineRule="exact"/>
        <w:pBdr>
          <w:bottom w:val="single" w:sz="4" w:color="B4B4B4"/>
        </w:pBdr>
      </w:pPr>
      <w:sdt>
        <w:sdtPr>
          <w:tag w:val="a14"/>
          <w:alias w:val="3.2 Aims rationale and study design"/>
          <w:text w:multiLine="1"/>
        </w:sdtPr>
        <w:sdtContent>
          <w:r>
            <w:rPr>
              <w:color w:val="777777"/>
            </w:rPr>
            <w:t>Click or tap here to enter a response</w:t>
          </w:r>
        </w:sdtContent>
      </w:sdt>
    </w:p>
    <w:p>
      <w:pPr>
        <w:keepNext/>
        <w:spacing w:after="0" w:line="280" w:lineRule="exact"/>
      </w:pPr>
      <w:r>
        <w:rPr>
          <w:b/>
          <w:sz w:val="24"/>
        </w:rPr>
        <w:t>3.3 Participant procedures and time</w:t>
      </w:r>
    </w:p>
    <w:p>
      <w:pPr>
        <w:keepNext/>
        <w:spacing w:after="60" w:line="240" w:lineRule="exact"/>
      </w:pPr>
      <w:r>
        <w:rPr>
          <w:b w:val="0"/>
          <w:sz w:val="22"/>
        </w:rPr>
        <w:t>Describe each step from screening through final contact, who carries it out, setting, frequency, duration, recordings, optional activities, and total participant burden. Include proposed pilot procedures.</w:t>
      </w:r>
    </w:p>
    <w:p>
      <w:pPr>
        <w:spacing w:after="1460" w:line="280" w:lineRule="exact"/>
        <w:pBdr>
          <w:bottom w:val="single" w:sz="4" w:color="B4B4B4"/>
        </w:pBdr>
      </w:pPr>
      <w:sdt>
        <w:sdtPr>
          <w:tag w:val="a15"/>
          <w:alias w:val="3.3 Participant procedures and time"/>
          <w:text w:multiLine="1"/>
        </w:sdtPr>
        <w:sdtContent>
          <w:r>
            <w:rPr>
              <w:color w:val="777777"/>
            </w:rPr>
            <w:t>Click or tap here to enter a response</w:t>
          </w:r>
        </w:sdtContent>
      </w:sdt>
    </w:p>
    <w:p>
      <w:pPr>
        <w:keepNext/>
        <w:spacing w:after="0" w:line="280" w:lineRule="exact"/>
      </w:pPr>
      <w:r>
        <w:rPr>
          <w:b/>
          <w:sz w:val="24"/>
        </w:rPr>
        <w:t>3.4 Instruments analysis and intended outputs</w:t>
      </w:r>
    </w:p>
    <w:p>
      <w:pPr>
        <w:keepNext/>
        <w:spacing w:after="60" w:line="240" w:lineRule="exact"/>
      </w:pPr>
      <w:r>
        <w:rPr>
          <w:b w:val="0"/>
          <w:sz w:val="22"/>
        </w:rPr>
        <w:t>Identify all surveys, interview guides, tests, observation tools, or other instruments. Explain analysis, sample size justification, and intended thesis, publication, presentation, or other use.</w:t>
      </w:r>
    </w:p>
    <w:p>
      <w:pPr>
        <w:spacing w:after="1260" w:line="280" w:lineRule="exact"/>
        <w:pBdr>
          <w:bottom w:val="single" w:sz="4" w:color="B4B4B4"/>
        </w:pBdr>
      </w:pPr>
      <w:sdt>
        <w:sdtPr>
          <w:tag w:val="a16"/>
          <w:alias w:val="3.4 Instruments analysis and intended outputs"/>
          <w:text w:multiLine="1"/>
        </w:sdtPr>
        <w:sdtContent>
          <w:r>
            <w:rPr>
              <w:color w:val="777777"/>
            </w:rPr>
            <w:t>Click or tap here to enter a response</w:t>
          </w:r>
        </w:sdtContent>
      </w:sdt>
    </w:p>
    <w:p>
      <w:pPr>
        <w:keepNext/>
        <w:spacing w:after="0" w:line="280" w:lineRule="exact"/>
      </w:pPr>
      <w:r>
        <w:rPr>
          <w:b/>
          <w:sz w:val="24"/>
        </w:rPr>
        <w:t>3.5 Existing information or specimens</w:t>
      </w:r>
    </w:p>
    <w:p>
      <w:pPr>
        <w:keepNext/>
        <w:spacing w:after="60" w:line="240" w:lineRule="exact"/>
      </w:pPr>
      <w:r>
        <w:rPr>
          <w:b w:val="0"/>
          <w:sz w:val="22"/>
        </w:rPr>
        <w:t>State source, original purpose and consent, date range, authorization, data fields, identification at access, code key holder, and any access or reidentification restrictions. Explain why the proposed secondary use is appropriate.</w:t>
      </w:r>
    </w:p>
    <w:p>
      <w:pPr>
        <w:spacing w:after="1360" w:line="280" w:lineRule="exact"/>
        <w:pBdr>
          <w:bottom w:val="single" w:sz="4" w:color="B4B4B4"/>
        </w:pBdr>
      </w:pPr>
      <w:sdt>
        <w:sdtPr>
          <w:tag w:val="a17"/>
          <w:alias w:val="3.5 Existing information or specimens"/>
          <w:text w:multiLine="1"/>
        </w:sdtPr>
        <w:sdtContent>
          <w:r>
            <w:rPr>
              <w:color w:val="777777"/>
            </w:rPr>
            <w:t>Click or tap here to enter a response</w:t>
          </w:r>
        </w:sdtContent>
      </w:sdt>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4 Participants recruitment and compensation</w:t>
      </w:r>
    </w:p>
    <w:p>
      <w:pPr>
        <w:keepNext/>
        <w:spacing w:after="0" w:line="280" w:lineRule="exact"/>
      </w:pPr>
      <w:r>
        <w:rPr>
          <w:b/>
          <w:sz w:val="24"/>
        </w:rPr>
        <w:t>4.1 Population and eligibility</w:t>
      </w:r>
    </w:p>
    <w:p>
      <w:pPr>
        <w:keepNext/>
        <w:spacing w:after="60" w:line="240" w:lineRule="exact"/>
      </w:pPr>
      <w:r>
        <w:rPr>
          <w:b w:val="0"/>
          <w:sz w:val="22"/>
        </w:rPr>
        <w:t>Give the target number and age range, inclusion and exclusion criteria, screening process, and justification for fair selection. Explain any groups excluded.</w:t>
      </w:r>
    </w:p>
    <w:p>
      <w:pPr>
        <w:spacing w:after="1240" w:line="280" w:lineRule="exact"/>
        <w:pBdr>
          <w:bottom w:val="single" w:sz="4" w:color="B4B4B4"/>
        </w:pBdr>
      </w:pPr>
      <w:sdt>
        <w:sdtPr>
          <w:tag w:val="a18"/>
          <w:alias w:val="4.1 Population and eligibility"/>
          <w:text w:multiLine="1"/>
        </w:sdtPr>
        <w:sdtContent>
          <w:r>
            <w:rPr>
              <w:color w:val="777777"/>
            </w:rPr>
            <w:t>Click or tap here to enter a response</w:t>
          </w:r>
        </w:sdtContent>
      </w:sdt>
    </w:p>
    <w:p>
      <w:pPr>
        <w:keepNext/>
        <w:spacing w:after="0" w:line="280" w:lineRule="exact"/>
      </w:pPr>
      <w:r>
        <w:rPr>
          <w:b/>
          <w:sz w:val="24"/>
        </w:rPr>
        <w:t>4.2 Additional participant protections</w:t>
      </w:r>
    </w:p>
    <w:p>
      <w:pPr>
        <w:keepNext/>
        <w:spacing w:after="60" w:line="240" w:lineRule="exact"/>
      </w:pPr>
      <w:r>
        <w:rPr>
          <w:b w:val="0"/>
          <w:sz w:val="22"/>
        </w:rPr>
        <w:t>Identify children, people with reduced consent capacity, incarcerated people, dependent relationships, language barriers, or other circumstances requiring safeguards. Describe protections and relevant expertise.</w:t>
      </w:r>
    </w:p>
    <w:p>
      <w:pPr>
        <w:spacing w:after="1240" w:line="280" w:lineRule="exact"/>
        <w:pBdr>
          <w:bottom w:val="single" w:sz="4" w:color="B4B4B4"/>
        </w:pBdr>
      </w:pPr>
      <w:sdt>
        <w:sdtPr>
          <w:tag w:val="a19"/>
          <w:alias w:val="4.2 Additional participant protections"/>
          <w:text w:multiLine="1"/>
        </w:sdtPr>
        <w:sdtContent>
          <w:r>
            <w:rPr>
              <w:color w:val="777777"/>
            </w:rPr>
            <w:t>Click or tap here to enter a response</w:t>
          </w:r>
        </w:sdtContent>
      </w:sdt>
    </w:p>
    <w:p>
      <w:pPr>
        <w:keepNext/>
        <w:spacing w:after="0" w:line="280" w:lineRule="exact"/>
      </w:pPr>
      <w:r>
        <w:rPr>
          <w:b/>
          <w:sz w:val="24"/>
        </w:rPr>
        <w:t>4.3 Recruitment and screening</w:t>
      </w:r>
    </w:p>
    <w:p>
      <w:pPr>
        <w:keepNext/>
        <w:spacing w:after="60" w:line="240" w:lineRule="exact"/>
      </w:pPr>
      <w:r>
        <w:rPr>
          <w:b w:val="0"/>
          <w:sz w:val="22"/>
        </w:rPr>
        <w:t>Explain who identifies and approaches people, how contact information is obtained with permission, contact frequency, and how screening information is handled. Attach every invitation, advertisement, script, and screening tool.</w:t>
      </w:r>
    </w:p>
    <w:p>
      <w:pPr>
        <w:spacing w:after="1240" w:line="280" w:lineRule="exact"/>
        <w:pBdr>
          <w:bottom w:val="single" w:sz="4" w:color="B4B4B4"/>
        </w:pBdr>
      </w:pPr>
      <w:sdt>
        <w:sdtPr>
          <w:tag w:val="a20"/>
          <w:alias w:val="4.3 Recruitment and screening"/>
          <w:text w:multiLine="1"/>
        </w:sdtPr>
        <w:sdtContent>
          <w:r>
            <w:rPr>
              <w:color w:val="777777"/>
            </w:rPr>
            <w:t>Click or tap here to enter a response</w:t>
          </w:r>
        </w:sdtContent>
      </w:sdt>
    </w:p>
    <w:p>
      <w:pPr>
        <w:keepNext/>
        <w:spacing w:after="0" w:line="280" w:lineRule="exact"/>
      </w:pPr>
      <w:r>
        <w:rPr>
          <w:b/>
          <w:sz w:val="24"/>
        </w:rPr>
        <w:t>4.4 Authority relationships and voluntary choice</w:t>
      </w:r>
    </w:p>
    <w:p>
      <w:pPr>
        <w:keepNext/>
        <w:spacing w:after="60" w:line="240" w:lineRule="exact"/>
      </w:pPr>
      <w:r>
        <w:rPr>
          <w:b w:val="0"/>
          <w:sz w:val="22"/>
        </w:rPr>
        <w:t>Disclose relationships with your students, employees, clients, or other people under your authority. Explain neutral recruitment or consent, equivalent alternatives, protection of grades or employment, and when authority figures learn who participated.</w:t>
      </w:r>
    </w:p>
    <w:p>
      <w:pPr>
        <w:spacing w:after="1240" w:line="280" w:lineRule="exact"/>
        <w:pBdr>
          <w:bottom w:val="single" w:sz="4" w:color="B4B4B4"/>
        </w:pBdr>
      </w:pPr>
      <w:sdt>
        <w:sdtPr>
          <w:tag w:val="a21"/>
          <w:alias w:val="4.4 Authority relationships and voluntary choice"/>
          <w:text w:multiLine="1"/>
        </w:sdtPr>
        <w:sdtContent>
          <w:r>
            <w:rPr>
              <w:color w:val="777777"/>
            </w:rPr>
            <w:t>Click or tap here to enter a response</w:t>
          </w:r>
        </w:sdtContent>
      </w:sdt>
    </w:p>
    <w:p>
      <w:pPr>
        <w:keepNext/>
        <w:spacing w:after="0" w:line="280" w:lineRule="exact"/>
      </w:pPr>
      <w:r>
        <w:rPr>
          <w:b/>
          <w:sz w:val="24"/>
        </w:rPr>
        <w:t>4.5 Payments costs and alternatives</w:t>
      </w:r>
    </w:p>
    <w:p>
      <w:pPr>
        <w:keepNext/>
        <w:spacing w:after="60" w:line="240" w:lineRule="exact"/>
      </w:pPr>
      <w:r>
        <w:rPr>
          <w:b w:val="0"/>
          <w:sz w:val="22"/>
        </w:rPr>
        <w:t>State amounts, schedule, eligibility, expenses, credit or other incentives, payment on withdrawal, and equivalent alternatives for academic credit. Identify payment records and how they are separated from research data.</w:t>
      </w:r>
    </w:p>
    <w:p>
      <w:pPr>
        <w:spacing w:after="1160" w:line="280" w:lineRule="exact"/>
        <w:pBdr>
          <w:bottom w:val="single" w:sz="4" w:color="B4B4B4"/>
        </w:pBdr>
      </w:pPr>
      <w:sdt>
        <w:sdtPr>
          <w:tag w:val="a22"/>
          <w:alias w:val="4.5 Payments costs and alternatives"/>
          <w:text w:multiLine="1"/>
        </w:sdtPr>
        <w:sdtContent>
          <w:r>
            <w:rPr>
              <w:color w:val="777777"/>
            </w:rPr>
            <w:t>Click or tap here to enter a response</w:t>
          </w:r>
        </w:sdtContent>
      </w:sdt>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5 Risks benefits and response plans</w:t>
      </w:r>
    </w:p>
    <w:p>
      <w:pPr>
        <w:keepNext/>
        <w:spacing w:after="0" w:line="280" w:lineRule="exact"/>
      </w:pPr>
      <w:r>
        <w:rPr>
          <w:b/>
          <w:sz w:val="24"/>
        </w:rPr>
        <w:t>5.1 Foreseeable risks and discomforts</w:t>
      </w:r>
    </w:p>
    <w:p>
      <w:pPr>
        <w:keepNext/>
        <w:spacing w:after="60" w:line="240" w:lineRule="exact"/>
      </w:pPr>
      <w:r>
        <w:rPr>
          <w:b w:val="0"/>
          <w:sz w:val="22"/>
        </w:rPr>
        <w:t>Address physical, psychological, privacy, social, legal, financial, educational, and employment risks, including severity and likelihood. Consider recruitment, disclosure, recordings, group discussion, and technology.</w:t>
      </w:r>
    </w:p>
    <w:p>
      <w:pPr>
        <w:spacing w:after="1300" w:line="280" w:lineRule="exact"/>
        <w:pBdr>
          <w:bottom w:val="single" w:sz="4" w:color="B4B4B4"/>
        </w:pBdr>
      </w:pPr>
      <w:sdt>
        <w:sdtPr>
          <w:tag w:val="a23"/>
          <w:alias w:val="5.1 Foreseeable risks and discomforts"/>
          <w:text w:multiLine="1"/>
        </w:sdtPr>
        <w:sdtContent>
          <w:r>
            <w:rPr>
              <w:color w:val="777777"/>
            </w:rPr>
            <w:t>Click or tap here to enter a response</w:t>
          </w:r>
        </w:sdtContent>
      </w:sdt>
    </w:p>
    <w:p>
      <w:pPr>
        <w:keepNext/>
        <w:spacing w:after="0" w:line="280" w:lineRule="exact"/>
      </w:pPr>
      <w:r>
        <w:rPr>
          <w:b/>
          <w:sz w:val="24"/>
        </w:rPr>
        <w:t>5.2 Risk reduction and monitoring</w:t>
      </w:r>
    </w:p>
    <w:p>
      <w:pPr>
        <w:keepNext/>
        <w:spacing w:after="60" w:line="240" w:lineRule="exact"/>
      </w:pPr>
      <w:r>
        <w:rPr>
          <w:b w:val="0"/>
          <w:sz w:val="22"/>
        </w:rPr>
        <w:t>Describe practical safeguards, who monitors participant welfare, stopping criteria, and how the design limits unnecessary exposure. Explain why remaining risks are reasonable in relation to expected benefits and knowledge.</w:t>
      </w:r>
    </w:p>
    <w:p>
      <w:pPr>
        <w:spacing w:after="1300" w:line="280" w:lineRule="exact"/>
        <w:pBdr>
          <w:bottom w:val="single" w:sz="4" w:color="B4B4B4"/>
        </w:pBdr>
      </w:pPr>
      <w:sdt>
        <w:sdtPr>
          <w:tag w:val="a24"/>
          <w:alias w:val="5.2 Risk reduction and monitoring"/>
          <w:text w:multiLine="1"/>
        </w:sdtPr>
        <w:sdtContent>
          <w:r>
            <w:rPr>
              <w:color w:val="777777"/>
            </w:rPr>
            <w:t>Click or tap here to enter a response</w:t>
          </w:r>
        </w:sdtContent>
      </w:sdt>
    </w:p>
    <w:p>
      <w:pPr>
        <w:keepNext/>
        <w:spacing w:after="0" w:line="280" w:lineRule="exact"/>
      </w:pPr>
      <w:r>
        <w:rPr>
          <w:b/>
          <w:sz w:val="24"/>
        </w:rPr>
        <w:t>5.3 Expected benefits</w:t>
      </w:r>
    </w:p>
    <w:p>
      <w:pPr>
        <w:keepNext/>
        <w:spacing w:after="60" w:line="240" w:lineRule="exact"/>
      </w:pPr>
      <w:r>
        <w:rPr>
          <w:b w:val="0"/>
          <w:sz w:val="22"/>
        </w:rPr>
        <w:t>Separate realistic direct participant benefits, if any, from knowledge gained. Say when there is no expected direct benefit. Compensation is not a research benefit.</w:t>
      </w:r>
    </w:p>
    <w:p>
      <w:pPr>
        <w:spacing w:after="960" w:line="280" w:lineRule="exact"/>
        <w:pBdr>
          <w:bottom w:val="single" w:sz="4" w:color="B4B4B4"/>
        </w:pBdr>
      </w:pPr>
      <w:sdt>
        <w:sdtPr>
          <w:tag w:val="a25"/>
          <w:alias w:val="5.3 Expected benefits"/>
          <w:text w:multiLine="1"/>
        </w:sdtPr>
        <w:sdtContent>
          <w:r>
            <w:rPr>
              <w:color w:val="777777"/>
            </w:rPr>
            <w:t>Click or tap here to enter a response</w:t>
          </w:r>
        </w:sdtContent>
      </w:sdt>
    </w:p>
    <w:p>
      <w:pPr>
        <w:keepNext/>
        <w:spacing w:after="0" w:line="280" w:lineRule="exact"/>
      </w:pPr>
      <w:r>
        <w:rPr>
          <w:b/>
          <w:sz w:val="24"/>
        </w:rPr>
        <w:t>5.4 Distress incidents and confidentiality limits</w:t>
      </w:r>
    </w:p>
    <w:p>
      <w:pPr>
        <w:keepNext/>
        <w:spacing w:after="60" w:line="240" w:lineRule="exact"/>
      </w:pPr>
      <w:r>
        <w:rPr>
          <w:b w:val="0"/>
          <w:sz w:val="22"/>
        </w:rPr>
        <w:t>Describe immediate response, referrals or emergency arrangements, responsible contacts, reporting to the IRB, and any applicable disclosure duties. Explain limits honestly, including focus group confidentiality.</w:t>
      </w:r>
    </w:p>
    <w:p>
      <w:pPr>
        <w:spacing w:after="1300" w:line="280" w:lineRule="exact"/>
        <w:pBdr>
          <w:bottom w:val="single" w:sz="4" w:color="B4B4B4"/>
        </w:pBdr>
      </w:pPr>
      <w:sdt>
        <w:sdtPr>
          <w:tag w:val="a26"/>
          <w:alias w:val="5.4 Distress incidents and confidentiality limits"/>
          <w:text w:multiLine="1"/>
        </w:sdtPr>
        <w:sdtContent>
          <w:r>
            <w:rPr>
              <w:color w:val="777777"/>
            </w:rPr>
            <w:t>Click or tap here to enter a response</w:t>
          </w:r>
        </w:sdtContent>
      </w:sdt>
    </w:p>
    <w:p>
      <w:pPr>
        <w:keepNext/>
        <w:spacing w:after="0" w:line="280" w:lineRule="exact"/>
      </w:pPr>
      <w:r>
        <w:rPr>
          <w:b/>
          <w:sz w:val="24"/>
        </w:rPr>
        <w:t>5.5 Deception incomplete disclosure or sensitive procedures</w:t>
      </w:r>
    </w:p>
    <w:p>
      <w:pPr>
        <w:keepNext/>
        <w:spacing w:after="60" w:line="240" w:lineRule="exact"/>
      </w:pPr>
      <w:r>
        <w:rPr>
          <w:b w:val="0"/>
          <w:sz w:val="22"/>
        </w:rPr>
        <w:t>Describe any information withheld or misleading statements, necessity, alternatives, safeguards, debriefing, and proposed opportunity to withdraw data where feasible. Attach the requested consent alteration and debriefing materials.</w:t>
      </w:r>
    </w:p>
    <w:p>
      <w:pPr>
        <w:spacing w:after="1260" w:line="280" w:lineRule="exact"/>
        <w:pBdr>
          <w:bottom w:val="single" w:sz="4" w:color="B4B4B4"/>
        </w:pBdr>
      </w:pPr>
      <w:sdt>
        <w:sdtPr>
          <w:tag w:val="a27"/>
          <w:alias w:val="5.5 Deception incomplete disclosure or sensitive procedures"/>
          <w:text w:multiLine="1"/>
        </w:sdtPr>
        <w:sdtContent>
          <w:r>
            <w:rPr>
              <w:color w:val="777777"/>
            </w:rPr>
            <w:t>Click or tap here to enter a response</w:t>
          </w:r>
        </w:sdtContent>
      </w:sdt>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6 Informed consent and requested exceptions</w:t>
      </w:r>
    </w:p>
    <w:p>
      <w:pPr>
        <w:keepNext/>
        <w:spacing w:after="0" w:line="280" w:lineRule="exact"/>
      </w:pPr>
      <w:r>
        <w:rPr>
          <w:b/>
          <w:sz w:val="24"/>
        </w:rPr>
        <w:t>6.1 How consent will be obtained</w:t>
      </w:r>
    </w:p>
    <w:p>
      <w:pPr>
        <w:keepNext/>
        <w:spacing w:after="60" w:line="240" w:lineRule="exact"/>
      </w:pPr>
      <w:r>
        <w:rPr>
          <w:b w:val="0"/>
          <w:sz w:val="22"/>
        </w:rPr>
        <w:t>Identify who obtains consent, timing before procedures, private setting, time to consider, comprehension checks, language and accessibility arrangements, and how participants receive the information.</w:t>
      </w:r>
    </w:p>
    <w:p>
      <w:pPr>
        <w:spacing w:after="1260" w:line="280" w:lineRule="exact"/>
        <w:pBdr>
          <w:bottom w:val="single" w:sz="4" w:color="B4B4B4"/>
        </w:pBdr>
      </w:pPr>
      <w:sdt>
        <w:sdtPr>
          <w:tag w:val="a28"/>
          <w:alias w:val="6.1 How consent will be obtained"/>
          <w:text w:multiLine="1"/>
        </w:sdtPr>
        <w:sdtContent>
          <w:r>
            <w:rPr>
              <w:color w:val="777777"/>
            </w:rPr>
            <w:t>Click or tap here to enter a response</w:t>
          </w:r>
        </w:sdtContent>
      </w:sdt>
    </w:p>
    <w:p>
      <w:pPr>
        <w:keepNext/>
        <w:spacing w:after="0" w:line="280" w:lineRule="exact"/>
      </w:pPr>
      <w:r>
        <w:rPr>
          <w:b/>
          <w:sz w:val="24"/>
        </w:rPr>
        <w:t>6.2 Voluntary participation and withdrawal</w:t>
      </w:r>
    </w:p>
    <w:p>
      <w:pPr>
        <w:keepNext/>
        <w:spacing w:after="60" w:line="240" w:lineRule="exact"/>
      </w:pPr>
      <w:r>
        <w:rPr>
          <w:b w:val="0"/>
          <w:sz w:val="22"/>
        </w:rPr>
        <w:t>Explain refusal without penalty, stopping or skipping optional activities, and what happens to payments and data on withdrawal. State practical limits after anonymization or aggregation.</w:t>
      </w:r>
    </w:p>
    <w:p>
      <w:pPr>
        <w:spacing w:after="960" w:line="280" w:lineRule="exact"/>
        <w:pBdr>
          <w:bottom w:val="single" w:sz="4" w:color="B4B4B4"/>
        </w:pBdr>
      </w:pPr>
      <w:sdt>
        <w:sdtPr>
          <w:tag w:val="a29"/>
          <w:alias w:val="6.2 Voluntary participation and withdrawal"/>
          <w:text w:multiLine="1"/>
        </w:sdtPr>
        <w:sdtContent>
          <w:r>
            <w:rPr>
              <w:color w:val="777777"/>
            </w:rPr>
            <w:t>Click or tap here to enter a response</w:t>
          </w:r>
        </w:sdtContent>
      </w:sdt>
    </w:p>
    <w:p>
      <w:pPr>
        <w:keepNext/>
        <w:spacing w:after="0" w:line="280" w:lineRule="exact"/>
      </w:pPr>
      <w:r>
        <w:rPr>
          <w:b/>
          <w:sz w:val="24"/>
        </w:rPr>
        <w:t>6.3 Permission assent or representative consent</w:t>
      </w:r>
    </w:p>
    <w:p>
      <w:pPr>
        <w:keepNext/>
        <w:spacing w:after="60" w:line="240" w:lineRule="exact"/>
      </w:pPr>
      <w:r>
        <w:rPr>
          <w:b w:val="0"/>
          <w:sz w:val="22"/>
        </w:rPr>
        <w:t>Where relevant, explain parental permission, age appropriate assent, capacity assessment, representative authority, and respect for a person who declines. Otherwise explain N/A.</w:t>
      </w:r>
    </w:p>
    <w:p>
      <w:pPr>
        <w:spacing w:after="960" w:line="280" w:lineRule="exact"/>
        <w:pBdr>
          <w:bottom w:val="single" w:sz="4" w:color="B4B4B4"/>
        </w:pBdr>
      </w:pPr>
      <w:sdt>
        <w:sdtPr>
          <w:tag w:val="a30"/>
          <w:alias w:val="6.3 Permission assent or representative consent"/>
          <w:text w:multiLine="1"/>
        </w:sdtPr>
        <w:sdtContent>
          <w:r>
            <w:rPr>
              <w:color w:val="777777"/>
            </w:rPr>
            <w:t>Click or tap here to enter a response</w:t>
          </w:r>
        </w:sdtContent>
      </w:sdt>
    </w:p>
    <w:p>
      <w:pPr>
        <w:spacing w:after="120" w:line="280" w:lineRule="exact"/>
      </w:pPr>
      <w:r>
        <w:rPr>
          <w:b/>
          <w:sz w:val="24"/>
        </w:rPr>
        <w:t>6.4 Consent arrangements select all that apply</w:t>
      </w:r>
    </w:p>
    <w:p>
      <w:pPr>
        <w:spacing w:after="80" w:line="240" w:lineRule="exact"/>
      </w:pPr>
      <w:r>
        <w:rPr>
          <w:b w:val="0"/>
          <w:sz w:val="22"/>
        </w:rPr>
        <w:t>[ ]  Signed written or electronic consent</w:t>
      </w:r>
    </w:p>
    <w:p>
      <w:pPr>
        <w:spacing w:after="80" w:line="240" w:lineRule="exact"/>
      </w:pPr>
      <w:r>
        <w:rPr>
          <w:b w:val="0"/>
          <w:sz w:val="22"/>
        </w:rPr>
        <w:t>[ ]  Request to waive signatures while retaining the consent process</w:t>
      </w:r>
    </w:p>
    <w:p>
      <w:pPr>
        <w:spacing w:after="80" w:line="240" w:lineRule="exact"/>
      </w:pPr>
      <w:r>
        <w:rPr>
          <w:b w:val="0"/>
          <w:sz w:val="22"/>
        </w:rPr>
        <w:t>[ ]  Request to waive informed consent for identified procedures or data</w:t>
      </w:r>
    </w:p>
    <w:p>
      <w:pPr>
        <w:spacing w:after="80" w:line="240" w:lineRule="exact"/>
      </w:pPr>
      <w:r>
        <w:rPr>
          <w:b w:val="0"/>
          <w:sz w:val="22"/>
        </w:rPr>
        <w:t>[ ]  Request to alter specific information given during consent</w:t>
      </w:r>
    </w:p>
    <w:p>
      <w:pPr>
        <w:keepNext/>
        <w:spacing w:after="0" w:line="280" w:lineRule="exact"/>
      </w:pPr>
      <w:r>
        <w:rPr>
          <w:b/>
          <w:sz w:val="24"/>
        </w:rPr>
        <w:t>6.5 Justification for each requested exception</w:t>
      </w:r>
    </w:p>
    <w:p>
      <w:pPr>
        <w:keepNext/>
        <w:spacing w:after="60" w:line="240" w:lineRule="exact"/>
      </w:pPr>
      <w:r>
        <w:rPr>
          <w:b w:val="0"/>
          <w:sz w:val="22"/>
        </w:rPr>
        <w:t>Identify the exact request and population. Explain risk, necessity or impracticability, effects on rights and welfare, and additional information or debriefing. For identifiable data explain why identifiable use is needed. For a signature waiver explain the basis and how consent will be documented. Attach a fuller justification if needed.</w:t>
      </w:r>
    </w:p>
    <w:p>
      <w:pPr>
        <w:spacing w:after="1260" w:line="280" w:lineRule="exact"/>
        <w:pBdr>
          <w:bottom w:val="single" w:sz="4" w:color="B4B4B4"/>
        </w:pBdr>
      </w:pPr>
      <w:sdt>
        <w:sdtPr>
          <w:tag w:val="a32"/>
          <w:alias w:val="6.5 Justification for each requested exception"/>
          <w:text w:multiLine="1"/>
        </w:sdtPr>
        <w:sdtContent>
          <w:r>
            <w:rPr>
              <w:color w:val="777777"/>
            </w:rPr>
            <w:t>Click or tap here to enter a response</w:t>
          </w:r>
        </w:sdtContent>
      </w:sdt>
    </w:p>
    <w:p>
      <w:pPr>
        <w:spacing w:after="120" w:line="280" w:lineRule="exact"/>
      </w:pPr>
      <w:r>
        <w:rPr>
          <w:b w:val="0"/>
          <w:sz w:val="24"/>
        </w:rPr>
        <w:t>A waiver of signatures does not waive the consent process. No waiver or alteration takes effect without the IRB written determination. Consent materials must name the study contact and, for participant rights or concerns, Billy Whisnant, IRB Chair, billy.whisnant@newmeridianuniversity.org.</w:t>
      </w:r>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7 Privacy data protection and technology</w:t>
      </w:r>
    </w:p>
    <w:p>
      <w:pPr>
        <w:keepNext/>
        <w:spacing w:after="0" w:line="280" w:lineRule="exact"/>
      </w:pPr>
      <w:r>
        <w:rPr>
          <w:b/>
          <w:sz w:val="24"/>
        </w:rPr>
        <w:t>7.1 Data inventory and identifiability</w:t>
      </w:r>
    </w:p>
    <w:p>
      <w:pPr>
        <w:keepNext/>
        <w:spacing w:after="60" w:line="240" w:lineRule="exact"/>
      </w:pPr>
      <w:r>
        <w:rPr>
          <w:b w:val="0"/>
          <w:sz w:val="22"/>
        </w:rPr>
        <w:t>List direct and indirect identifiers, sensitive information, recordings, contact or payment files, IP addresses, location data, and other platform metadata. Distinguish anonymous, coded, and identifiable data and justify each collection.</w:t>
      </w:r>
    </w:p>
    <w:p>
      <w:pPr>
        <w:spacing w:after="1020" w:line="280" w:lineRule="exact"/>
        <w:pBdr>
          <w:bottom w:val="single" w:sz="4" w:color="B4B4B4"/>
        </w:pBdr>
      </w:pPr>
      <w:sdt>
        <w:sdtPr>
          <w:tag w:val="a33"/>
          <w:alias w:val="7.1 Data inventory and identifiability"/>
          <w:text w:multiLine="1"/>
        </w:sdtPr>
        <w:sdtContent>
          <w:r>
            <w:rPr>
              <w:color w:val="777777"/>
            </w:rPr>
            <w:t>Click or tap here to enter a response</w:t>
          </w:r>
        </w:sdtContent>
      </w:sdt>
    </w:p>
    <w:p>
      <w:pPr>
        <w:keepNext/>
        <w:spacing w:after="0" w:line="280" w:lineRule="exact"/>
      </w:pPr>
      <w:r>
        <w:rPr>
          <w:b/>
          <w:sz w:val="24"/>
        </w:rPr>
        <w:t>7.2 Storage access and transfer</w:t>
      </w:r>
    </w:p>
    <w:p>
      <w:pPr>
        <w:keepNext/>
        <w:spacing w:after="60" w:line="240" w:lineRule="exact"/>
      </w:pPr>
      <w:r>
        <w:rPr>
          <w:b w:val="0"/>
          <w:sz w:val="22"/>
        </w:rPr>
        <w:t>Name storage locations and services, authorized users, encryption or other safeguards, transfer methods, separation of code keys and contact files, backups, and arrangements after the researcher leaves NMU.</w:t>
      </w:r>
    </w:p>
    <w:p>
      <w:pPr>
        <w:spacing w:after="1020" w:line="280" w:lineRule="exact"/>
        <w:pBdr>
          <w:bottom w:val="single" w:sz="4" w:color="B4B4B4"/>
        </w:pBdr>
      </w:pPr>
      <w:sdt>
        <w:sdtPr>
          <w:tag w:val="a34"/>
          <w:alias w:val="7.2 Storage access and transfer"/>
          <w:text w:multiLine="1"/>
        </w:sdtPr>
        <w:sdtContent>
          <w:r>
            <w:rPr>
              <w:color w:val="777777"/>
            </w:rPr>
            <w:t>Click or tap here to enter a response</w:t>
          </w:r>
        </w:sdtContent>
      </w:sdt>
    </w:p>
    <w:p>
      <w:pPr>
        <w:keepNext/>
        <w:spacing w:after="0" w:line="280" w:lineRule="exact"/>
      </w:pPr>
      <w:r>
        <w:rPr>
          <w:b/>
          <w:sz w:val="24"/>
        </w:rPr>
        <w:t>7.3 External services and AI</w:t>
      </w:r>
    </w:p>
    <w:p>
      <w:pPr>
        <w:keepNext/>
        <w:spacing w:after="60" w:line="240" w:lineRule="exact"/>
      </w:pPr>
      <w:r>
        <w:rPr>
          <w:b w:val="0"/>
          <w:sz w:val="22"/>
        </w:rPr>
        <w:t>List survey, cloud, transcription, translation, analysis, and AI providers and purposes. State what information each receives, identifiability, access, location, retention, model training or reuse settings, safeguards, consent disclosures, and human validation. State none if applicable.</w:t>
      </w:r>
    </w:p>
    <w:p>
      <w:pPr>
        <w:spacing w:after="1020" w:line="280" w:lineRule="exact"/>
        <w:pBdr>
          <w:bottom w:val="single" w:sz="4" w:color="B4B4B4"/>
        </w:pBdr>
      </w:pPr>
      <w:sdt>
        <w:sdtPr>
          <w:tag w:val="a35"/>
          <w:alias w:val="7.3 External services and AI"/>
          <w:text w:multiLine="1"/>
        </w:sdtPr>
        <w:sdtContent>
          <w:r>
            <w:rPr>
              <w:color w:val="777777"/>
            </w:rPr>
            <w:t>Click or tap here to enter a response</w:t>
          </w:r>
        </w:sdtContent>
      </w:sdt>
    </w:p>
    <w:p>
      <w:pPr>
        <w:keepNext/>
        <w:spacing w:after="0" w:line="280" w:lineRule="exact"/>
      </w:pPr>
      <w:r>
        <w:rPr>
          <w:b/>
          <w:sz w:val="24"/>
        </w:rPr>
        <w:t>7.4 Retention deletion and incident response</w:t>
      </w:r>
    </w:p>
    <w:p>
      <w:pPr>
        <w:keepNext/>
        <w:spacing w:after="60" w:line="240" w:lineRule="exact"/>
      </w:pPr>
      <w:r>
        <w:rPr>
          <w:b w:val="0"/>
          <w:sz w:val="22"/>
        </w:rPr>
        <w:t>Specify proposed retention periods and their basis, destruction of data and backups, responsibility, preservation obligations, and how suspected loss, unauthorized access, or disclosure will be contained and reported.</w:t>
      </w:r>
    </w:p>
    <w:p>
      <w:pPr>
        <w:spacing w:after="1020" w:line="280" w:lineRule="exact"/>
        <w:pBdr>
          <w:bottom w:val="single" w:sz="4" w:color="B4B4B4"/>
        </w:pBdr>
      </w:pPr>
      <w:sdt>
        <w:sdtPr>
          <w:tag w:val="a36"/>
          <w:alias w:val="7.4 Retention deletion and incident response"/>
          <w:text w:multiLine="1"/>
        </w:sdtPr>
        <w:sdtContent>
          <w:r>
            <w:rPr>
              <w:color w:val="777777"/>
            </w:rPr>
            <w:t>Click or tap here to enter a response</w:t>
          </w:r>
        </w:sdtContent>
      </w:sdt>
    </w:p>
    <w:p>
      <w:pPr>
        <w:keepNext/>
        <w:spacing w:after="0" w:line="280" w:lineRule="exact"/>
      </w:pPr>
      <w:r>
        <w:rPr>
          <w:b/>
          <w:sz w:val="24"/>
        </w:rPr>
        <w:t>7.5 Publication sharing and future use</w:t>
      </w:r>
    </w:p>
    <w:p>
      <w:pPr>
        <w:keepNext/>
        <w:spacing w:after="60" w:line="240" w:lineRule="exact"/>
      </w:pPr>
      <w:r>
        <w:rPr>
          <w:b w:val="0"/>
          <w:sz w:val="22"/>
        </w:rPr>
        <w:t>Explain quotations, images, recordings, small groups, reidentification risk, data sharing, access restrictions, future use, and whether consent permits them. Do not promise anonymity or removal of data when that is not feasible.</w:t>
      </w:r>
    </w:p>
    <w:p>
      <w:pPr>
        <w:spacing w:after="1040" w:line="280" w:lineRule="exact"/>
        <w:pBdr>
          <w:bottom w:val="single" w:sz="4" w:color="B4B4B4"/>
        </w:pBdr>
      </w:pPr>
      <w:sdt>
        <w:sdtPr>
          <w:tag w:val="a37"/>
          <w:alias w:val="7.5 Publication sharing and future use"/>
          <w:text w:multiLine="1"/>
        </w:sdtPr>
        <w:sdtContent>
          <w:r>
            <w:rPr>
              <w:color w:val="777777"/>
            </w:rPr>
            <w:t>Click or tap here to enter a response</w:t>
          </w:r>
        </w:sdtContent>
      </w:sdt>
    </w:p>
    <w:p>
      <w:pPr>
        <w:spacing w:after="120" w:line="280" w:lineRule="exact"/>
      </w:pPr>
      <w:r>
        <w:rPr>
          <w:b w:val="0"/>
          <w:sz w:val="24"/>
        </w:rPr>
        <w:t>Use confidential information only through arrangements authorized under NMU policies and the IRB determination. Researchers remain responsible for checking technology outputs, protecting information, and following NMU academic authorship requirements.</w:t>
      </w:r>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8 Supporting documents and packet inventory</w:t>
      </w:r>
    </w:p>
    <w:p>
      <w:pPr>
        <w:spacing w:after="120" w:line="280" w:lineRule="exact"/>
      </w:pPr>
      <w:r>
        <w:rPr>
          <w:b w:val="0"/>
          <w:sz w:val="24"/>
        </w:rPr>
        <w:t>Attach current versions of all materials relevant to the project. Identify titles, file names, versions, and dates below or in a separate inventory. Explain items not applicable and pending permissions in the IRB Checklist. Do not send actual participant records as sample materials.</w:t>
      </w:r>
    </w:p>
    <w:p>
      <w:pPr>
        <w:spacing w:after="120" w:line="280" w:lineRule="exact"/>
      </w:pPr>
      <w:r>
        <w:rPr>
          <w:b/>
          <w:sz w:val="24"/>
        </w:rPr>
        <w:t>8.1 Supporting materials attached select all included</w:t>
      </w:r>
    </w:p>
    <w:p>
      <w:pPr>
        <w:spacing w:after="80" w:line="240" w:lineRule="exact"/>
      </w:pPr>
      <w:r>
        <w:rPr>
          <w:b w:val="0"/>
          <w:sz w:val="22"/>
        </w:rPr>
        <w:t>[ ]  Study protocol or detailed research proposal</w:t>
      </w:r>
    </w:p>
    <w:p>
      <w:pPr>
        <w:spacing w:after="80" w:line="240" w:lineRule="exact"/>
      </w:pPr>
      <w:r>
        <w:rPr>
          <w:b w:val="0"/>
          <w:sz w:val="22"/>
        </w:rPr>
        <w:t>[ ]  Recruitment invitations advertisements scripts and screening tools</w:t>
      </w:r>
    </w:p>
    <w:p>
      <w:pPr>
        <w:spacing w:after="80" w:line="240" w:lineRule="exact"/>
      </w:pPr>
      <w:r>
        <w:rPr>
          <w:b w:val="0"/>
          <w:sz w:val="22"/>
        </w:rPr>
        <w:t>[ ]  Consent information forms scripts and electronic consent screens</w:t>
      </w:r>
    </w:p>
    <w:p>
      <w:pPr>
        <w:spacing w:after="80" w:line="240" w:lineRule="exact"/>
      </w:pPr>
      <w:r>
        <w:rPr>
          <w:b w:val="0"/>
          <w:sz w:val="22"/>
        </w:rPr>
        <w:t>[ ]  Parental permission assent or representative consent materials</w:t>
      </w:r>
    </w:p>
    <w:p>
      <w:pPr>
        <w:spacing w:after="80" w:line="240" w:lineRule="exact"/>
      </w:pPr>
      <w:r>
        <w:rPr>
          <w:b w:val="0"/>
          <w:sz w:val="22"/>
        </w:rPr>
        <w:t>[ ]  Questionnaires interview guides tests observation or other instruments</w:t>
      </w:r>
    </w:p>
    <w:p>
      <w:pPr>
        <w:spacing w:after="80" w:line="240" w:lineRule="exact"/>
      </w:pPr>
      <w:r>
        <w:rPr>
          <w:b w:val="0"/>
          <w:sz w:val="22"/>
        </w:rPr>
        <w:t>[ ]  Debriefing materials and consent exception justifications</w:t>
      </w:r>
    </w:p>
    <w:p>
      <w:pPr>
        <w:spacing w:after="80" w:line="240" w:lineRule="exact"/>
      </w:pPr>
      <w:r>
        <w:rPr>
          <w:b w:val="0"/>
          <w:sz w:val="22"/>
        </w:rPr>
        <w:t>[ ]  Site data access permissions and relevant agreements</w:t>
      </w:r>
    </w:p>
    <w:p>
      <w:pPr>
        <w:spacing w:after="80" w:line="240" w:lineRule="exact"/>
      </w:pPr>
      <w:r>
        <w:rPr>
          <w:b w:val="0"/>
          <w:sz w:val="22"/>
        </w:rPr>
        <w:t>[ ]  Data protection plan and technology or vendor documentation</w:t>
      </w:r>
    </w:p>
    <w:p>
      <w:pPr>
        <w:spacing w:after="80" w:line="240" w:lineRule="exact"/>
      </w:pPr>
      <w:r>
        <w:rPr>
          <w:b w:val="0"/>
          <w:sz w:val="22"/>
        </w:rPr>
        <w:t>[ ]  Other IRB decisions collaboration or proposed reliance documentation</w:t>
      </w:r>
    </w:p>
    <w:p>
      <w:pPr>
        <w:spacing w:after="80" w:line="240" w:lineRule="exact"/>
      </w:pPr>
      <w:r>
        <w:rPr>
          <w:b w:val="0"/>
          <w:sz w:val="22"/>
        </w:rPr>
        <w:t>[ ]  Team preparation information required for this project</w:t>
      </w:r>
    </w:p>
    <w:p>
      <w:pPr>
        <w:spacing w:after="80" w:line="240" w:lineRule="exact"/>
      </w:pPr>
      <w:r>
        <w:rPr>
          <w:b w:val="0"/>
          <w:sz w:val="22"/>
        </w:rPr>
        <w:t>[ ]  Completed NMU IRB Checklist</w:t>
      </w:r>
    </w:p>
    <w:p>
      <w:pPr>
        <w:keepNext/>
        <w:spacing w:after="0" w:line="280" w:lineRule="exact"/>
      </w:pPr>
      <w:r>
        <w:rPr>
          <w:b/>
          <w:sz w:val="24"/>
        </w:rPr>
        <w:t>8.2 Document inventory</w:t>
      </w:r>
    </w:p>
    <w:p>
      <w:pPr>
        <w:keepNext/>
        <w:spacing w:after="60" w:line="240" w:lineRule="exact"/>
      </w:pPr>
      <w:r>
        <w:rPr>
          <w:b w:val="0"/>
          <w:sz w:val="22"/>
        </w:rPr>
        <w:t>List each document title or file name with version and date. Identify the application section it supports. Attach a longer inventory if needed.</w:t>
      </w:r>
    </w:p>
    <w:p>
      <w:pPr>
        <w:spacing w:after="2360" w:line="280" w:lineRule="exact"/>
        <w:pBdr>
          <w:bottom w:val="single" w:sz="4" w:color="B4B4B4"/>
        </w:pBdr>
      </w:pPr>
      <w:sdt>
        <w:sdtPr>
          <w:tag w:val="a39"/>
          <w:alias w:val="8.2 Document inventory"/>
          <w:text w:multiLine="1"/>
        </w:sdtPr>
        <w:sdtContent>
          <w:r>
            <w:rPr>
              <w:color w:val="777777"/>
            </w:rPr>
            <w:t>Click or tap here to enter a response</w:t>
          </w:r>
        </w:sdtContent>
      </w:sdt>
    </w:p>
    <w:p>
      <w:pPr>
        <w:keepNext/>
        <w:spacing w:after="0" w:line="280" w:lineRule="exact"/>
      </w:pPr>
      <w:r>
        <w:rPr>
          <w:b/>
          <w:sz w:val="24"/>
        </w:rPr>
        <w:t>8.3 Outstanding items and explanation</w:t>
      </w:r>
    </w:p>
    <w:p>
      <w:pPr>
        <w:keepNext/>
        <w:spacing w:after="60" w:line="240" w:lineRule="exact"/>
      </w:pPr>
      <w:r>
        <w:rPr>
          <w:b w:val="0"/>
          <w:sz w:val="22"/>
        </w:rPr>
        <w:t>List permissions or information still outstanding, the responsible person, expected date, and activities that must wait. Ask your supervisor whether the IRB can accept the packet at this stage.</w:t>
      </w:r>
    </w:p>
    <w:p>
      <w:pPr>
        <w:spacing w:after="1260" w:line="280" w:lineRule="exact"/>
        <w:pBdr>
          <w:bottom w:val="single" w:sz="4" w:color="B4B4B4"/>
        </w:pBdr>
      </w:pPr>
      <w:sdt>
        <w:sdtPr>
          <w:tag w:val="a40"/>
          <w:alias w:val="8.3 Outstanding items and explanation"/>
          <w:text w:multiLine="1"/>
        </w:sdtPr>
        <w:sdtContent>
          <w:r>
            <w:rPr>
              <w:color w:val="777777"/>
            </w:rPr>
            <w:t>Click or tap here to enter a response</w:t>
          </w:r>
        </w:sdtContent>
      </w:sdt>
    </w:p>
    <w:p>
      <w:pPr>
        <w:spacing w:after="120" w:line="280" w:lineRule="exact"/>
      </w:pPr>
      <w:r>
        <w:rPr>
          <w:b w:val="0"/>
          <w:sz w:val="24"/>
        </w:rPr>
        <w:t>Materials must agree on procedures, participants, time, risks, payments, privacy, and consent. Submission of a packet or site permission does not authorize research.</w:t>
      </w:r>
    </w:p>
    <w:p>
      <w:r>
        <w:br w:type="page"/>
      </w:r>
    </w:p>
    <w:p>
      <w:pPr>
        <w:pStyle w:val="Title"/>
        <w:spacing w:after="60"/>
        <w:jc w:val="center"/>
      </w:pPr>
      <w:r>
        <w:t>New Meridian University</w:t>
      </w:r>
    </w:p>
    <w:p>
      <w:pPr>
        <w:pStyle w:val="Title"/>
        <w:spacing w:after="320"/>
        <w:jc w:val="center"/>
      </w:pPr>
      <w:r>
        <w:t>IRB Application</w:t>
      </w:r>
    </w:p>
    <w:p>
      <w:pPr>
        <w:pStyle w:val="Heading1"/>
        <w:spacing w:after="160"/>
      </w:pPr>
      <w:r>
        <w:t>9 Researcher and supervisor acknowledgments</w:t>
      </w:r>
    </w:p>
    <w:p>
      <w:pPr>
        <w:spacing w:after="120" w:line="280" w:lineRule="exact"/>
      </w:pPr>
      <w:r>
        <w:rPr>
          <w:b/>
          <w:sz w:val="24"/>
        </w:rPr>
        <w:t>Lead researcher acknowledgment</w:t>
      </w:r>
    </w:p>
    <w:p>
      <w:pPr>
        <w:spacing w:after="120" w:line="280" w:lineRule="exact"/>
      </w:pPr>
      <w:r>
        <w:rPr>
          <w:b w:val="0"/>
          <w:sz w:val="24"/>
        </w:rPr>
        <w:t>This packet accurately describes my proposed research. I will obtain the written IRB determination and satisfy its conditions and applicable permissions before covered activities begin. I will follow the authorized protocol and consent process and protect participant information.</w:t>
      </w:r>
    </w:p>
    <w:p>
      <w:pPr>
        <w:spacing w:after="120" w:line="280" w:lineRule="exact"/>
      </w:pPr>
      <w:r>
        <w:rPr>
          <w:b w:val="0"/>
          <w:sz w:val="24"/>
        </w:rPr>
        <w:t>I will obtain required prior review of changes, except changes needed to eliminate an apparent immediate hazard to participants. I will promptly report such changes, problems, deviations, privacy incidents, and concerns to the IRB and follow review, expiration, closure, and data obligations.</w:t>
      </w:r>
    </w:p>
    <w:p>
      <w:pPr>
        <w:spacing w:after="120" w:line="280" w:lineRule="exact"/>
      </w:pPr>
      <w:r>
        <w:rPr>
          <w:b w:val="0"/>
          <w:sz w:val="24"/>
        </w:rPr>
        <w:t>I remain responsible for the accuracy, attribution, and integrity of the research and for technology or AI outputs. I will follow NMU academic integrity, AI, privacy, and retaliation policies. I will not treat supervisor endorsement, a registration number, or this form as IRB approval.</w:t>
      </w:r>
    </w:p>
    <w:p>
      <w:pPr>
        <w:keepNext/>
        <w:spacing w:after="0" w:line="280" w:lineRule="exact"/>
      </w:pPr>
      <w:r>
        <w:rPr>
          <w:b/>
          <w:sz w:val="24"/>
        </w:rPr>
        <w:t>9.1 Lead researcher printed name</w:t>
      </w:r>
    </w:p>
    <w:p>
      <w:pPr>
        <w:spacing w:after="500" w:line="280" w:lineRule="exact"/>
        <w:pBdr>
          <w:bottom w:val="single" w:sz="4" w:color="B4B4B4"/>
        </w:pBdr>
      </w:pPr>
      <w:sdt>
        <w:sdtPr>
          <w:tag w:val="a41"/>
          <w:alias w:val="9.1 Lead researcher printed name"/>
          <w:text w:multiLine="1"/>
        </w:sdtPr>
        <w:sdtContent>
          <w:r>
            <w:rPr>
              <w:color w:val="777777"/>
            </w:rPr>
            <w:t>Click or tap here to enter a response</w:t>
          </w:r>
        </w:sdtContent>
      </w:sdt>
    </w:p>
    <w:p>
      <w:pPr>
        <w:keepNext/>
        <w:spacing w:after="0" w:line="280" w:lineRule="exact"/>
      </w:pPr>
      <w:r>
        <w:rPr>
          <w:b/>
          <w:sz w:val="24"/>
        </w:rPr>
        <w:t>9.2 Lead researcher signature and date</w:t>
      </w:r>
    </w:p>
    <w:p>
      <w:pPr>
        <w:spacing w:after="620" w:line="280" w:lineRule="exact"/>
        <w:pBdr>
          <w:bottom w:val="single" w:sz="4" w:color="B4B4B4"/>
        </w:pBdr>
      </w:pPr>
      <w:sdt>
        <w:sdtPr>
          <w:tag w:val="a42"/>
          <w:alias w:val="9.2 Lead researcher signature and date"/>
          <w:text w:multiLine="1"/>
        </w:sdtPr>
        <w:sdtContent>
          <w:r>
            <w:rPr>
              <w:color w:val="777777"/>
            </w:rPr>
            <w:t>Click or tap here to enter a response</w:t>
          </w:r>
        </w:sdtContent>
      </w:sdt>
    </w:p>
    <w:p>
      <w:pPr>
        <w:spacing w:after="120" w:line="280" w:lineRule="exact"/>
      </w:pPr>
      <w:r>
        <w:rPr>
          <w:b/>
          <w:sz w:val="24"/>
        </w:rPr>
        <w:t>Supervisor packet review acknowledgment</w:t>
      </w:r>
    </w:p>
    <w:p>
      <w:pPr>
        <w:spacing w:after="120" w:line="280" w:lineRule="exact"/>
      </w:pPr>
      <w:r>
        <w:rPr>
          <w:b w:val="0"/>
          <w:sz w:val="24"/>
        </w:rPr>
        <w:t>I have reviewed the proposal, packet completeness and consistency, researcher preparation, and scientific and ethical adequacy. I will provide assigned academic oversight and support compliance with the written IRB determination. This acknowledgment is not IRB approval.</w:t>
      </w:r>
    </w:p>
    <w:p>
      <w:pPr>
        <w:keepNext/>
        <w:spacing w:after="0" w:line="280" w:lineRule="exact"/>
      </w:pPr>
      <w:r>
        <w:rPr>
          <w:b/>
          <w:sz w:val="24"/>
        </w:rPr>
        <w:t>9.3 Supervisor printed name and role</w:t>
      </w:r>
    </w:p>
    <w:p>
      <w:pPr>
        <w:spacing w:after="500" w:line="280" w:lineRule="exact"/>
        <w:pBdr>
          <w:bottom w:val="single" w:sz="4" w:color="B4B4B4"/>
        </w:pBdr>
      </w:pPr>
      <w:sdt>
        <w:sdtPr>
          <w:tag w:val="a43"/>
          <w:alias w:val="9.3 Supervisor printed name and role"/>
          <w:text w:multiLine="1"/>
        </w:sdtPr>
        <w:sdtContent>
          <w:r>
            <w:rPr>
              <w:color w:val="777777"/>
            </w:rPr>
            <w:t>Click or tap here to enter a response</w:t>
          </w:r>
        </w:sdtContent>
      </w:sdt>
    </w:p>
    <w:p>
      <w:pPr>
        <w:keepNext/>
        <w:spacing w:after="0" w:line="280" w:lineRule="exact"/>
      </w:pPr>
      <w:r>
        <w:rPr>
          <w:b/>
          <w:sz w:val="24"/>
        </w:rPr>
        <w:t>9.4 Supervisor signature and date</w:t>
      </w:r>
    </w:p>
    <w:p>
      <w:pPr>
        <w:spacing w:after="620" w:line="280" w:lineRule="exact"/>
        <w:pBdr>
          <w:bottom w:val="single" w:sz="4" w:color="B4B4B4"/>
        </w:pBdr>
      </w:pPr>
      <w:sdt>
        <w:sdtPr>
          <w:tag w:val="a44"/>
          <w:alias w:val="9.4 Supervisor signature and date"/>
          <w:text w:multiLine="1"/>
        </w:sdtPr>
        <w:sdtContent>
          <w:r>
            <w:rPr>
              <w:color w:val="777777"/>
            </w:rPr>
            <w:t>Click or tap here to enter a response</w:t>
          </w:r>
        </w:sdtContent>
      </w:sdt>
    </w:p>
    <w:p>
      <w:pPr>
        <w:spacing w:after="120" w:line="280" w:lineRule="exact"/>
      </w:pPr>
      <w:r>
        <w:rPr>
          <w:b/>
          <w:sz w:val="24"/>
        </w:rPr>
        <w:t>IRB administration only</w:t>
      </w:r>
    </w:p>
    <w:p>
      <w:pPr>
        <w:keepNext/>
        <w:spacing w:after="0" w:line="280" w:lineRule="exact"/>
      </w:pPr>
      <w:r>
        <w:rPr>
          <w:b/>
          <w:sz w:val="24"/>
        </w:rPr>
        <w:t>9.5 Study reference number and receipt date</w:t>
      </w:r>
    </w:p>
    <w:p>
      <w:pPr>
        <w:spacing w:after="480" w:line="280" w:lineRule="exact"/>
        <w:pBdr>
          <w:bottom w:val="single" w:sz="4" w:color="B4B4B4"/>
        </w:pBdr>
      </w:pPr>
      <w:sdt>
        <w:sdtPr>
          <w:tag w:val="a45"/>
          <w:alias w:val="9.5 Study reference number and receipt date"/>
          <w:text w:multiLine="1"/>
        </w:sdtPr>
        <w:sdtContent>
          <w:r>
            <w:rPr>
              <w:color w:val="777777"/>
            </w:rPr>
            <w:t>Click or tap here to enter a response</w:t>
          </w:r>
        </w:sdtContent>
      </w:sdt>
    </w:p>
    <w:p>
      <w:pPr>
        <w:spacing w:after="120" w:line="280" w:lineRule="exact"/>
      </w:pPr>
      <w:r>
        <w:rPr>
          <w:b w:val="0"/>
          <w:sz w:val="24"/>
        </w:rPr>
        <w:t>The IRB issues its determination separately in writing, identifying the authorized study and document versions, conditions, and any further review requirements. IRB registration IRB00015163 and organization registration IORG0012834 identify NMU oversight, not an individual study approval.</w:t>
      </w:r>
    </w:p>
    <w:sectPr w:rsidR="00FC693F" w:rsidRPr="0006063C" w:rsidSect="00034616">
      <w:footerReference w:type="default" r:id="rId9"/>
      <w:pgSz w:w="12240" w:h="15840"/>
      <w:pgMar w:top="821" w:right="1080" w:bottom="864" w:left="108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20"/>
      </w:rPr>
      <w:t>Form edition October 1, 2026</w:t>
    </w:r>
    <w:r>
      <w:t xml:space="preserve">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280" w:lineRule="exact"/>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val="0"/>
      <w:keepLines/>
      <w:spacing w:before="0" w:after="120" w:line="280" w:lineRule="exact"/>
      <w:outlineLvl w:val="0"/>
    </w:pPr>
    <w:rPr>
      <w:rFonts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val="0"/>
      <w:keepLines/>
      <w:spacing w:before="0" w:after="120" w:line="280" w:lineRule="exact"/>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120" w:line="280" w:lineRule="exact" w:before="0"/>
      <w:contextualSpacing/>
    </w:pPr>
    <w:rPr>
      <w:rFonts w:ascii="Times New Roman" w:hAnsi="Times New Roman" w:eastAsia="Times New Roman" w:cs="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Meridian University IRB Application</dc:title>
  <dc:subject>Human participant research submission form</dc:subject>
  <dc:creator>New Meridian University</dc:creator>
  <cp:keywords/>
  <dc:description/>
  <cp:lastModifiedBy/>
  <cp:revision>1</cp:revision>
  <dcterms:created xsi:type="dcterms:W3CDTF">2013-12-23T23:15:00Z</dcterms:created>
  <dcterms:modified xsi:type="dcterms:W3CDTF">2013-12-23T23:15:00Z</dcterms:modified>
  <cp:category/>
</cp:coreProperties>
</file>