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center"/>
      </w:pPr>
      <w:r>
        <w:t>New Meridian University</w:t>
      </w:r>
    </w:p>
    <w:p>
      <w:pPr>
        <w:pStyle w:val="Title"/>
        <w:spacing w:after="320"/>
        <w:jc w:val="center"/>
      </w:pPr>
      <w:r>
        <w:t>IRB Checklist</w:t>
      </w:r>
    </w:p>
    <w:p>
      <w:pPr>
        <w:pStyle w:val="Heading1"/>
        <w:spacing w:after="160"/>
      </w:pPr>
      <w:r>
        <w:t>1 Study team design and participants</w:t>
      </w:r>
    </w:p>
    <w:p>
      <w:pPr>
        <w:spacing w:after="120" w:line="240" w:lineRule="exact"/>
      </w:pPr>
      <w:r>
        <w:rPr>
          <w:b w:val="0"/>
          <w:sz w:val="22"/>
        </w:rPr>
        <w:t>For researchers and supervisors. Mark one status per item: Complete (C), Not Applicable (N/A), or Pending (P). Complete means the packet addresses the item, not that the IRB approved it. A documented waiver request may be Complete while its decision is pending.</w:t>
      </w:r>
    </w:p>
    <w:p>
      <w:pPr>
        <w:spacing w:after="120" w:line="240" w:lineRule="exact"/>
      </w:pPr>
      <w:r>
        <w:rPr>
          <w:b w:val="0"/>
          <w:sz w:val="22"/>
        </w:rPr>
        <w:t>Explain each N/A or Pending item in the notes, including its item number, action, responsible person, and target date. Use a labeled attachment for longer notes. Obtain submission instructions from your supervisor.</w:t>
      </w:r>
    </w:p>
    <w:p>
      <w:pPr>
        <w:keepNext/>
        <w:spacing w:after="0" w:line="280" w:lineRule="exact"/>
      </w:pPr>
      <w:r>
        <w:rPr>
          <w:b/>
          <w:sz w:val="24"/>
        </w:rPr>
        <w:t>Study title</w:t>
      </w:r>
    </w:p>
    <w:p>
      <w:pPr>
        <w:spacing w:after="400" w:line="280" w:lineRule="exact"/>
        <w:pBdr>
          <w:bottom w:val="single" w:sz="4" w:color="B4B4B4"/>
        </w:pBdr>
      </w:pPr>
      <w:sdt>
        <w:sdtPr>
          <w:tag w:val="c_title"/>
          <w:alias w:val="Study title"/>
          <w:text w:multiLine="1"/>
        </w:sdtPr>
        <w:sdtContent>
          <w:r>
            <w:rPr>
              <w:color w:val="777777"/>
            </w:rPr>
            <w:t>Click or tap here to enter a response</w:t>
          </w:r>
        </w:sdtContent>
      </w:sdt>
    </w:p>
    <w:p>
      <w:pPr>
        <w:keepNext/>
        <w:spacing w:after="0" w:line="280" w:lineRule="exact"/>
      </w:pPr>
      <w:r>
        <w:rPr>
          <w:b/>
          <w:sz w:val="24"/>
        </w:rPr>
        <w:t>Researcher and supervisor</w:t>
      </w:r>
    </w:p>
    <w:p>
      <w:pPr>
        <w:spacing w:after="400" w:line="280" w:lineRule="exact"/>
        <w:pBdr>
          <w:bottom w:val="single" w:sz="4" w:color="B4B4B4"/>
        </w:pBdr>
      </w:pPr>
      <w:sdt>
        <w:sdtPr>
          <w:tag w:val="c_names"/>
          <w:alias w:val="Researcher and supervisor"/>
          <w:text w:multiLine="1"/>
        </w:sdtPr>
        <w:sdtContent>
          <w:r>
            <w:rPr>
              <w:color w:val="777777"/>
            </w:rPr>
            <w:t>Click or tap here to enter a response</w:t>
          </w:r>
        </w:sdtContent>
      </w:sdt>
    </w:p>
    <w:p>
      <w:pPr>
        <w:keepNext/>
        <w:spacing w:after="0" w:line="280" w:lineRule="exact"/>
      </w:pPr>
      <w:r>
        <w:rPr>
          <w:b/>
          <w:sz w:val="24"/>
        </w:rPr>
        <w:t>Application version and date; study reference if assigned</w:t>
      </w:r>
    </w:p>
    <w:p>
      <w:pPr>
        <w:spacing w:after="400" w:line="280" w:lineRule="exact"/>
        <w:pBdr>
          <w:bottom w:val="single" w:sz="4" w:color="B4B4B4"/>
        </w:pBdr>
      </w:pPr>
      <w:sdt>
        <w:sdtPr>
          <w:tag w:val="c_version"/>
          <w:alias w:val="Application version and date; study reference if assigned"/>
          <w:text w:multiLine="1"/>
        </w:sdtPr>
        <w:sdtContent>
          <w:r>
            <w:rPr>
              <w:color w:val="777777"/>
            </w:rPr>
            <w:t>Click or tap here to enter a response</w:t>
          </w:r>
        </w:sdtContent>
      </w:sdt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8237"/>
        <w:gridCol w:w="605"/>
        <w:gridCol w:w="662"/>
        <w:gridCol w:w="576"/>
      </w:tblGrid>
      <w:tr>
        <w:tc>
          <w:tcPr>
            <w:tcW w:type="dxa" w:w="8237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b/>
                <w:sz w:val="22"/>
              </w:rPr>
              <w:t>Item</w:t>
            </w:r>
          </w:p>
        </w:tc>
        <w:tc>
          <w:tcPr>
            <w:tcW w:type="dxa" w:w="605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62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N/A</w:t>
            </w:r>
          </w:p>
        </w:tc>
        <w:tc>
          <w:tcPr>
            <w:tcW w:type="dxa" w:w="576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P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1. Application answers are complete; N/A responses have a reason, and longer responses refer to labeled attachments.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2. Title, version, date, researcher contact, supervisor, study dates, and team roles are identified.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3. Relevant team preparation, funding or support, conflicts, and oversight arrangements are described.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4. Plain language purpose, research questions, design, analysis, and sample size justification are clear and consistent.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5. Participant numbers, ages, eligibility, screening, fair selection, and additional safeguards are explained.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6. Researcher authority over students, employees, clients, or others is disclosed with safeguards for voluntary choice.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7. Sites, countries, collaborators, existing data sources, other reviews, and specialized procedures are identified.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8. Activities already begun, including pilot work, are disclosed and discussed with the supervisor if applicable.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</w:tbl>
    <w:p>
      <w:pPr>
        <w:spacing w:after="40" w:line="280" w:lineRule="exact"/>
      </w:pPr>
      <w:r>
        <w:rPr>
          <w:b w:val="0"/>
          <w:sz w:val="24"/>
        </w:rPr>
      </w:r>
    </w:p>
    <w:p>
      <w:pPr>
        <w:keepNext/>
        <w:spacing w:after="0" w:line="280" w:lineRule="exact"/>
      </w:pPr>
      <w:r>
        <w:rPr>
          <w:b/>
          <w:sz w:val="24"/>
        </w:rPr>
        <w:t>Notes for N/A or Pending items</w:t>
      </w:r>
    </w:p>
    <w:p>
      <w:pPr>
        <w:spacing w:after="800" w:line="280" w:lineRule="exact"/>
        <w:pBdr>
          <w:bottom w:val="single" w:sz="4" w:color="B4B4B4"/>
        </w:pBdr>
      </w:pPr>
      <w:sdt>
        <w:sdtPr>
          <w:tag w:val="notes_1"/>
          <w:alias w:val="Notes for N/A or Pending items"/>
          <w:text w:multiLine="1"/>
        </w:sdtPr>
        <w:sdtContent>
          <w:r>
            <w:rPr>
              <w:color w:val="777777"/>
            </w:rPr>
            <w:t>Click or tap here to enter a response</w:t>
          </w:r>
        </w:sdtContent>
      </w:sdt>
    </w:p>
    <w:p>
      <w:r>
        <w:br w:type="page"/>
      </w:r>
    </w:p>
    <w:p>
      <w:pPr>
        <w:pStyle w:val="Title"/>
        <w:spacing w:after="60"/>
        <w:jc w:val="center"/>
      </w:pPr>
      <w:r>
        <w:t>New Meridian University</w:t>
      </w:r>
    </w:p>
    <w:p>
      <w:pPr>
        <w:pStyle w:val="Title"/>
        <w:spacing w:after="320"/>
        <w:jc w:val="center"/>
      </w:pPr>
      <w:r>
        <w:t>IRB Checklist</w:t>
      </w:r>
    </w:p>
    <w:p>
      <w:pPr>
        <w:pStyle w:val="Heading1"/>
        <w:spacing w:after="160"/>
      </w:pPr>
      <w:r>
        <w:t>2 Recruitment consent and participant protections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8237"/>
        <w:gridCol w:w="605"/>
        <w:gridCol w:w="662"/>
        <w:gridCol w:w="576"/>
      </w:tblGrid>
      <w:tr>
        <w:tc>
          <w:tcPr>
            <w:tcW w:type="dxa" w:w="8237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b/>
                <w:sz w:val="22"/>
              </w:rPr>
              <w:t>Item</w:t>
            </w:r>
          </w:p>
        </w:tc>
        <w:tc>
          <w:tcPr>
            <w:tcW w:type="dxa" w:w="605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62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N/A</w:t>
            </w:r>
          </w:p>
        </w:tc>
        <w:tc>
          <w:tcPr>
            <w:tcW w:type="dxa" w:w="576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P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9. Recruitment and screening methods, contact sources, permissions, and all scripts or advertisements are included.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10. Procedures, instruments, recordings, frequency, participant time, and optional activities agree across the packet.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11. Incentives, costs, payment timing, withdrawal payments, and equivalent credit alternatives are explained.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12. Foreseeable risks, realistic benefits, risk reduction, distress response, and monitoring arrangements are described.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13. Consent process and materials explain research, procedures, time, risks, benefits, voluntary refusal, and withdrawal.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14. Consent addresses confidentiality limits, recordings, future use, data sharing, and feasible data withdrawal limits.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15. Consent names a study contact and Billy Whisnant, IRB Chair, billy.whisnant@newmeridianuniversity.org for participant rights or concerns.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16. Language access, comprehension, parental permission, assent, or representative consent are addressed where relevant.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17. Each consent or signature exception is separately requested and justified; deception and debriefing are addressed.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</w:tbl>
    <w:p>
      <w:pPr>
        <w:spacing w:after="40" w:line="280" w:lineRule="exact"/>
      </w:pPr>
      <w:r>
        <w:rPr>
          <w:b w:val="0"/>
          <w:sz w:val="24"/>
        </w:rPr>
      </w:r>
    </w:p>
    <w:p>
      <w:pPr>
        <w:keepNext/>
        <w:spacing w:after="0" w:line="280" w:lineRule="exact"/>
      </w:pPr>
      <w:r>
        <w:rPr>
          <w:b/>
          <w:sz w:val="24"/>
        </w:rPr>
        <w:t>Notes for N/A or Pending items</w:t>
      </w:r>
    </w:p>
    <w:p>
      <w:pPr>
        <w:spacing w:after="1160" w:line="280" w:lineRule="exact"/>
        <w:pBdr>
          <w:bottom w:val="single" w:sz="4" w:color="B4B4B4"/>
        </w:pBdr>
      </w:pPr>
      <w:sdt>
        <w:sdtPr>
          <w:tag w:val="notes_2"/>
          <w:alias w:val="Notes for N/A or Pending items"/>
          <w:text w:multiLine="1"/>
        </w:sdtPr>
        <w:sdtContent>
          <w:r>
            <w:rPr>
              <w:color w:val="777777"/>
            </w:rPr>
            <w:t>Click or tap here to enter a response</w:t>
          </w:r>
        </w:sdtContent>
      </w:sdt>
    </w:p>
    <w:p>
      <w:r>
        <w:br w:type="page"/>
      </w:r>
    </w:p>
    <w:p>
      <w:pPr>
        <w:pStyle w:val="Title"/>
        <w:spacing w:after="60"/>
        <w:jc w:val="center"/>
      </w:pPr>
      <w:r>
        <w:t>New Meridian University</w:t>
      </w:r>
    </w:p>
    <w:p>
      <w:pPr>
        <w:pStyle w:val="Title"/>
        <w:spacing w:after="320"/>
        <w:jc w:val="center"/>
      </w:pPr>
      <w:r>
        <w:t>IRB Checklist</w:t>
      </w:r>
    </w:p>
    <w:p>
      <w:pPr>
        <w:pStyle w:val="Heading1"/>
        <w:spacing w:after="160"/>
      </w:pPr>
      <w:r>
        <w:t>3 Data privacy technology and permissions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8237"/>
        <w:gridCol w:w="605"/>
        <w:gridCol w:w="662"/>
        <w:gridCol w:w="576"/>
      </w:tblGrid>
      <w:tr>
        <w:tc>
          <w:tcPr>
            <w:tcW w:type="dxa" w:w="8237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b/>
                <w:sz w:val="22"/>
              </w:rPr>
              <w:t>Item</w:t>
            </w:r>
          </w:p>
        </w:tc>
        <w:tc>
          <w:tcPr>
            <w:tcW w:type="dxa" w:w="605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62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N/A</w:t>
            </w:r>
          </w:p>
        </w:tc>
        <w:tc>
          <w:tcPr>
            <w:tcW w:type="dxa" w:w="576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P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18. Data inventory includes identifiers, sensitive information, recordings, contact or payment files, and platform metadata.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19. Anonymous, coded, and identifiable information are described accurately; code key access is explained.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20. Only justified data are collected, and screening or recruitment information has a defined handling plan.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21. Storage, access, transfers, encryption or other safeguards, backups, and continuity arrangements are specified.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22. External record or specimen sources, original consent, access authority, and reuse restrictions are documented.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23. Survey, cloud, transcription, translation, and AI providers disclose data handling, training or reuse, retention, access, and safeguards.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24. Technology use follows NMU policies; researcher validation and responsibility are stated, with participant disclosure where relevant.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25. Retention, destruction, incident reporting, publication, quotation risks, sharing, and future use are explained.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26. Site permissions, data agreements, other IRB decisions, and collaboration arrangements are included or outstanding status is explained.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</w:tbl>
    <w:p>
      <w:pPr>
        <w:spacing w:after="40" w:line="280" w:lineRule="exact"/>
      </w:pPr>
      <w:r>
        <w:rPr>
          <w:b w:val="0"/>
          <w:sz w:val="24"/>
        </w:rPr>
      </w:r>
    </w:p>
    <w:p>
      <w:pPr>
        <w:keepNext/>
        <w:spacing w:after="0" w:line="280" w:lineRule="exact"/>
      </w:pPr>
      <w:r>
        <w:rPr>
          <w:b/>
          <w:sz w:val="24"/>
        </w:rPr>
        <w:t>Notes for N/A or Pending items</w:t>
      </w:r>
    </w:p>
    <w:p>
      <w:pPr>
        <w:spacing w:after="1160" w:line="280" w:lineRule="exact"/>
        <w:pBdr>
          <w:bottom w:val="single" w:sz="4" w:color="B4B4B4"/>
        </w:pBdr>
      </w:pPr>
      <w:sdt>
        <w:sdtPr>
          <w:tag w:val="notes_3"/>
          <w:alias w:val="Notes for N/A or Pending items"/>
          <w:text w:multiLine="1"/>
        </w:sdtPr>
        <w:sdtContent>
          <w:r>
            <w:rPr>
              <w:color w:val="777777"/>
            </w:rPr>
            <w:t>Click or tap here to enter a response</w:t>
          </w:r>
        </w:sdtContent>
      </w:sdt>
    </w:p>
    <w:p>
      <w:r>
        <w:br w:type="page"/>
      </w:r>
    </w:p>
    <w:p>
      <w:pPr>
        <w:pStyle w:val="Title"/>
        <w:spacing w:after="60"/>
        <w:jc w:val="center"/>
      </w:pPr>
      <w:r>
        <w:t>New Meridian University</w:t>
      </w:r>
    </w:p>
    <w:p>
      <w:pPr>
        <w:pStyle w:val="Title"/>
        <w:spacing w:after="320"/>
        <w:jc w:val="center"/>
      </w:pPr>
      <w:r>
        <w:t>IRB Checklist</w:t>
      </w:r>
    </w:p>
    <w:p>
      <w:pPr>
        <w:pStyle w:val="Heading1"/>
        <w:spacing w:after="160"/>
      </w:pPr>
      <w:r>
        <w:t>4 Packet readiness and continuing responsibilities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8237"/>
        <w:gridCol w:w="605"/>
        <w:gridCol w:w="662"/>
        <w:gridCol w:w="576"/>
      </w:tblGrid>
      <w:tr>
        <w:tc>
          <w:tcPr>
            <w:tcW w:type="dxa" w:w="8237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b/>
                <w:sz w:val="22"/>
              </w:rPr>
              <w:t>Item</w:t>
            </w:r>
          </w:p>
        </w:tc>
        <w:tc>
          <w:tcPr>
            <w:tcW w:type="dxa" w:w="605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62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N/A</w:t>
            </w:r>
          </w:p>
        </w:tc>
        <w:tc>
          <w:tcPr>
            <w:tcW w:type="dxa" w:w="576"/>
            <w:shd w:fill="EEEEEE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b/>
                <w:sz w:val="22"/>
              </w:rPr>
              <w:t>P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27. All relevant attachments are included, titled, versioned, and dated; application and participant materials agree.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28. Every N/A or Pending item is explained with its item number and any action, responsible person, and target date.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29. Researcher and supervisor have reviewed the packet and completed their application acknowledgments.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30. Submission instructions were obtained from the supervisor; acceptance of any outstanding items will be confirmed.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31. Covered activities will wait for the written IRB determination and all applicable permissions and conditions.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32. Only authorized procedures and material versions will be used; proposed changes will receive prior review as required.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33. Problems, deviations, privacy incidents, and participant concerns will be promptly reported through the instructed route.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  <w:tr>
        <w:tc>
          <w:tcPr>
            <w:tcW w:type="dxa" w:w="8237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</w:pPr>
            <w:r>
              <w:rPr>
                <w:sz w:val="22"/>
              </w:rPr>
              <w:t>34. Further review or expiration conditions, closure, and continuing data obligations will be tracked and followed.</w:t>
            </w:r>
          </w:p>
        </w:tc>
        <w:tc>
          <w:tcPr>
            <w:tcW w:type="dxa" w:w="605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662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  <w:tc>
          <w:tcPr>
            <w:tcW w:type="dxa" w:w="576"/>
            <w:tcMar>
              <w:top w:w="90" w:type="dxa"/>
              <w:bottom w:w="90" w:type="dxa"/>
              <w:left w:w="75" w:type="dxa"/>
              <w:right w:w="75" w:type="dxa"/>
            </w:tcMar>
          </w:tcPr>
          <w:p>
            <w:pPr>
              <w:spacing w:after="0" w:line="240" w:lineRule="exact"/>
              <w:jc w:val="center"/>
            </w:pPr>
            <w:r>
              <w:rPr>
                <w:sz w:val="22"/>
              </w:rPr>
              <w:t>[ ]</w:t>
            </w:r>
          </w:p>
        </w:tc>
      </w:tr>
    </w:tbl>
    <w:p>
      <w:pPr>
        <w:spacing w:after="40" w:line="280" w:lineRule="exact"/>
      </w:pPr>
      <w:r>
        <w:rPr>
          <w:b w:val="0"/>
          <w:sz w:val="24"/>
        </w:rPr>
      </w:r>
    </w:p>
    <w:p>
      <w:pPr>
        <w:spacing w:after="120" w:line="240" w:lineRule="exact"/>
      </w:pPr>
      <w:r>
        <w:rPr>
          <w:b/>
          <w:sz w:val="22"/>
        </w:rPr>
        <w:t>Packet review acknowledgment</w:t>
      </w:r>
    </w:p>
    <w:p>
      <w:pPr>
        <w:spacing w:after="120" w:line="240" w:lineRule="exact"/>
      </w:pPr>
      <w:r>
        <w:rPr>
          <w:b w:val="0"/>
          <w:sz w:val="22"/>
        </w:rPr>
        <w:t>We have checked the packet and understand that completion of this checklist does not authorize research. Outstanding conditions and permissions must be satisfied before the affected activities begin.</w:t>
      </w:r>
    </w:p>
    <w:p>
      <w:pPr>
        <w:keepNext/>
        <w:spacing w:after="0" w:line="280" w:lineRule="exact"/>
      </w:pPr>
      <w:r>
        <w:rPr>
          <w:b/>
          <w:sz w:val="24"/>
        </w:rPr>
        <w:t>Researcher name signature and date</w:t>
      </w:r>
    </w:p>
    <w:p>
      <w:pPr>
        <w:spacing w:after="400" w:line="280" w:lineRule="exact"/>
        <w:pBdr>
          <w:bottom w:val="single" w:sz="4" w:color="B4B4B4"/>
        </w:pBdr>
      </w:pPr>
      <w:sdt>
        <w:sdtPr>
          <w:tag w:val="c_researcher_sign"/>
          <w:alias w:val="Researcher name signature and date"/>
          <w:text w:multiLine="1"/>
        </w:sdtPr>
        <w:sdtContent>
          <w:r>
            <w:rPr>
              <w:color w:val="777777"/>
            </w:rPr>
            <w:t>Click or tap here to enter a response</w:t>
          </w:r>
        </w:sdtContent>
      </w:sdt>
    </w:p>
    <w:p>
      <w:pPr>
        <w:keepNext/>
        <w:spacing w:after="0" w:line="280" w:lineRule="exact"/>
      </w:pPr>
      <w:r>
        <w:rPr>
          <w:b/>
          <w:sz w:val="24"/>
        </w:rPr>
        <w:t>Supervisor name signature and date</w:t>
      </w:r>
    </w:p>
    <w:p>
      <w:pPr>
        <w:spacing w:after="400" w:line="280" w:lineRule="exact"/>
        <w:pBdr>
          <w:bottom w:val="single" w:sz="4" w:color="B4B4B4"/>
        </w:pBdr>
      </w:pPr>
      <w:sdt>
        <w:sdtPr>
          <w:tag w:val="c_supervisor_sign"/>
          <w:alias w:val="Supervisor name signature and date"/>
          <w:text w:multiLine="1"/>
        </w:sdtPr>
        <w:sdtContent>
          <w:r>
            <w:rPr>
              <w:color w:val="777777"/>
            </w:rPr>
            <w:t>Click or tap here to enter a response</w:t>
          </w:r>
        </w:sdtContent>
      </w:sdt>
    </w:p>
    <w:p>
      <w:pPr>
        <w:keepNext/>
        <w:spacing w:after="0" w:line="280" w:lineRule="exact"/>
      </w:pPr>
      <w:r>
        <w:rPr>
          <w:b/>
          <w:sz w:val="24"/>
        </w:rPr>
        <w:t>Additional notes and actions</w:t>
      </w:r>
    </w:p>
    <w:p>
      <w:pPr>
        <w:spacing w:after="1160" w:line="280" w:lineRule="exact"/>
        <w:pBdr>
          <w:bottom w:val="single" w:sz="4" w:color="B4B4B4"/>
        </w:pBdr>
      </w:pPr>
      <w:sdt>
        <w:sdtPr>
          <w:tag w:val="notes_4"/>
          <w:alias w:val="Additional notes and actions"/>
          <w:text w:multiLine="1"/>
        </w:sdtPr>
        <w:sdtContent>
          <w:r>
            <w:rPr>
              <w:color w:val="777777"/>
            </w:rPr>
            <w:t>Click or tap here to enter a response</w:t>
          </w:r>
        </w:sdtContent>
      </w:sdt>
    </w:p>
    <w:sectPr w:rsidR="00FC693F" w:rsidRPr="0006063C" w:rsidSect="00034616">
      <w:footerReference w:type="default" r:id="rId9"/>
      <w:pgSz w:w="12240" w:h="15840"/>
      <w:pgMar w:top="821" w:right="1080" w:bottom="864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20"/>
      </w:rPr>
      <w:t>Form edition October 1, 2026</w:t>
    </w:r>
    <w:r>
      <w:t xml:space="preserve">      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120" w:line="280" w:lineRule="exact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0" w:after="120" w:line="280" w:lineRule="exact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0" w:after="120" w:line="280" w:lineRule="exact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120" w:line="280" w:lineRule="exact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Meridian University IRB Checklist</dc:title>
  <dc:subject>Human participant research submission form</dc:subject>
  <dc:creator>New Meridian University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